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4440C">
      <w:pPr>
        <w:snapToGrid w:val="0"/>
        <w:spacing w:line="360" w:lineRule="auto"/>
        <w:ind w:right="2" w:rightChars="1"/>
        <w:jc w:val="center"/>
        <w:rPr>
          <w:rFonts w:hint="eastAsia" w:ascii="仿宋" w:hAnsi="仿宋" w:eastAsia="仿宋" w:cs="仿宋"/>
          <w:b/>
          <w:sz w:val="44"/>
          <w:szCs w:val="44"/>
        </w:rPr>
      </w:pPr>
    </w:p>
    <w:p w14:paraId="3968EDF4">
      <w:pPr>
        <w:snapToGrid w:val="0"/>
        <w:spacing w:line="360" w:lineRule="auto"/>
        <w:ind w:right="2" w:rightChars="1"/>
        <w:jc w:val="center"/>
        <w:rPr>
          <w:rFonts w:hint="eastAsia" w:ascii="仿宋" w:hAnsi="仿宋" w:eastAsia="仿宋" w:cs="仿宋"/>
          <w:b/>
          <w:sz w:val="44"/>
          <w:szCs w:val="44"/>
        </w:rPr>
      </w:pPr>
    </w:p>
    <w:p w14:paraId="61E24AB0">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14:paraId="62B92B44">
      <w:pPr>
        <w:snapToGrid w:val="0"/>
        <w:spacing w:line="360" w:lineRule="auto"/>
        <w:ind w:right="2" w:rightChars="1"/>
        <w:jc w:val="center"/>
        <w:rPr>
          <w:rFonts w:hint="eastAsia" w:ascii="仿宋" w:hAnsi="仿宋" w:eastAsia="仿宋" w:cs="仿宋"/>
          <w:b/>
          <w:sz w:val="36"/>
          <w:szCs w:val="36"/>
          <w:lang w:eastAsia="zh-CN"/>
        </w:rPr>
      </w:pPr>
      <w:r>
        <w:rPr>
          <w:rFonts w:hint="eastAsia" w:ascii="仿宋" w:hAnsi="仿宋" w:eastAsia="仿宋" w:cs="仿宋"/>
          <w:b/>
          <w:sz w:val="36"/>
          <w:szCs w:val="36"/>
          <w:lang w:val="en-US" w:eastAsia="zh-CN"/>
        </w:rPr>
        <w:t>360m</w:t>
      </w:r>
      <w:r>
        <w:rPr>
          <w:rFonts w:hint="eastAsia" w:ascii="仿宋" w:hAnsi="仿宋" w:eastAsia="仿宋" w:cs="仿宋"/>
          <w:b/>
          <w:sz w:val="36"/>
          <w:szCs w:val="36"/>
          <w:vertAlign w:val="superscript"/>
          <w:lang w:val="en-US" w:eastAsia="zh-CN"/>
        </w:rPr>
        <w:t>2</w:t>
      </w:r>
      <w:r>
        <w:rPr>
          <w:rFonts w:hint="eastAsia" w:ascii="仿宋" w:hAnsi="仿宋" w:eastAsia="仿宋" w:cs="仿宋"/>
          <w:b/>
          <w:sz w:val="36"/>
          <w:szCs w:val="36"/>
        </w:rPr>
        <w:t>烧结机</w:t>
      </w:r>
      <w:r>
        <w:rPr>
          <w:rFonts w:hint="eastAsia" w:ascii="仿宋" w:hAnsi="仿宋" w:eastAsia="仿宋" w:cs="仿宋"/>
          <w:b/>
          <w:sz w:val="36"/>
          <w:szCs w:val="36"/>
          <w:lang w:eastAsia="zh-CN"/>
        </w:rPr>
        <w:t>中部、尾部、头部滑道\NM400 10123.02M3.1-2 烧结机 360M2</w:t>
      </w:r>
    </w:p>
    <w:p w14:paraId="08D3D108">
      <w:pPr>
        <w:snapToGrid w:val="0"/>
        <w:spacing w:line="360" w:lineRule="auto"/>
        <w:ind w:right="-447"/>
        <w:jc w:val="center"/>
        <w:rPr>
          <w:rFonts w:hint="eastAsia" w:ascii="仿宋" w:hAnsi="仿宋" w:eastAsia="仿宋" w:cs="仿宋"/>
          <w:b/>
          <w:sz w:val="36"/>
          <w:szCs w:val="48"/>
          <w:lang w:val="en-US" w:eastAsia="zh-CN"/>
        </w:rPr>
      </w:pPr>
    </w:p>
    <w:p w14:paraId="01A698D2">
      <w:pPr>
        <w:snapToGrid w:val="0"/>
        <w:spacing w:line="360" w:lineRule="auto"/>
        <w:ind w:right="-447"/>
        <w:jc w:val="center"/>
        <w:rPr>
          <w:rFonts w:hint="eastAsia" w:ascii="仿宋" w:hAnsi="仿宋" w:eastAsia="仿宋" w:cs="仿宋"/>
          <w:b/>
          <w:sz w:val="36"/>
          <w:szCs w:val="48"/>
          <w:lang w:val="en-US" w:eastAsia="zh-CN"/>
        </w:rPr>
      </w:pPr>
      <w:r>
        <w:rPr>
          <w:rFonts w:hint="eastAsia" w:ascii="仿宋" w:hAnsi="仿宋" w:eastAsia="仿宋" w:cs="仿宋"/>
          <w:b/>
          <w:sz w:val="36"/>
          <w:szCs w:val="48"/>
          <w:lang w:val="en-US" w:eastAsia="zh-CN"/>
        </w:rPr>
        <w:t>采购</w:t>
      </w:r>
      <w:r>
        <w:rPr>
          <w:rFonts w:hint="eastAsia" w:ascii="仿宋" w:hAnsi="仿宋" w:eastAsia="仿宋" w:cs="仿宋"/>
          <w:b/>
          <w:sz w:val="36"/>
          <w:szCs w:val="48"/>
        </w:rPr>
        <w:t>技术</w:t>
      </w:r>
      <w:r>
        <w:rPr>
          <w:rFonts w:hint="eastAsia" w:ascii="仿宋" w:hAnsi="仿宋" w:eastAsia="仿宋" w:cs="仿宋"/>
          <w:b/>
          <w:sz w:val="36"/>
          <w:szCs w:val="48"/>
          <w:lang w:val="en-US" w:eastAsia="zh-CN"/>
        </w:rPr>
        <w:t>规格书</w:t>
      </w:r>
    </w:p>
    <w:p w14:paraId="4D545BD0">
      <w:pPr>
        <w:snapToGrid w:val="0"/>
        <w:spacing w:line="360" w:lineRule="auto"/>
        <w:ind w:right="-447"/>
        <w:jc w:val="center"/>
        <w:rPr>
          <w:rFonts w:hint="eastAsia" w:ascii="仿宋" w:hAnsi="仿宋" w:eastAsia="仿宋" w:cs="仿宋"/>
          <w:b/>
          <w:sz w:val="36"/>
          <w:szCs w:val="48"/>
          <w:lang w:eastAsia="zh-CN"/>
        </w:rPr>
      </w:pPr>
      <w:r>
        <w:rPr>
          <w:rFonts w:hint="eastAsia" w:ascii="仿宋" w:hAnsi="仿宋" w:eastAsia="仿宋" w:cs="仿宋"/>
          <w:b/>
          <w:sz w:val="36"/>
          <w:szCs w:val="48"/>
          <w:lang w:eastAsia="zh-CN"/>
        </w:rPr>
        <w:t>（</w:t>
      </w:r>
      <w:r>
        <w:rPr>
          <w:rFonts w:hint="eastAsia" w:ascii="仿宋" w:hAnsi="仿宋" w:eastAsia="仿宋" w:cs="仿宋"/>
          <w:b/>
          <w:sz w:val="36"/>
          <w:szCs w:val="48"/>
        </w:rPr>
        <w:t>70437525</w:t>
      </w:r>
      <w:r>
        <w:rPr>
          <w:rFonts w:hint="eastAsia" w:ascii="仿宋" w:hAnsi="仿宋" w:eastAsia="仿宋" w:cs="仿宋"/>
          <w:b/>
          <w:sz w:val="36"/>
          <w:szCs w:val="48"/>
          <w:lang w:eastAsia="zh-CN"/>
        </w:rPr>
        <w:t>、7043752</w:t>
      </w:r>
      <w:r>
        <w:rPr>
          <w:rFonts w:hint="eastAsia" w:ascii="仿宋" w:hAnsi="仿宋" w:eastAsia="仿宋" w:cs="仿宋"/>
          <w:b/>
          <w:sz w:val="36"/>
          <w:szCs w:val="48"/>
          <w:lang w:val="en-US" w:eastAsia="zh-CN"/>
        </w:rPr>
        <w:t>6、70437527</w:t>
      </w:r>
      <w:r>
        <w:rPr>
          <w:rFonts w:hint="eastAsia" w:ascii="仿宋" w:hAnsi="仿宋" w:eastAsia="仿宋" w:cs="仿宋"/>
          <w:b/>
          <w:sz w:val="36"/>
          <w:szCs w:val="48"/>
          <w:lang w:eastAsia="zh-CN"/>
        </w:rPr>
        <w:t>）</w:t>
      </w:r>
    </w:p>
    <w:p w14:paraId="199320B0">
      <w:pPr>
        <w:snapToGrid w:val="0"/>
        <w:spacing w:line="360" w:lineRule="auto"/>
        <w:ind w:right="-447"/>
        <w:jc w:val="center"/>
        <w:rPr>
          <w:rFonts w:hint="eastAsia" w:ascii="仿宋" w:hAnsi="仿宋" w:eastAsia="仿宋" w:cs="仿宋"/>
          <w:b/>
          <w:sz w:val="36"/>
          <w:szCs w:val="48"/>
        </w:rPr>
      </w:pPr>
    </w:p>
    <w:p w14:paraId="5B58D47C">
      <w:pPr>
        <w:snapToGrid w:val="0"/>
        <w:spacing w:line="360" w:lineRule="auto"/>
        <w:ind w:right="-447"/>
        <w:jc w:val="center"/>
        <w:rPr>
          <w:rFonts w:hint="eastAsia" w:ascii="仿宋" w:hAnsi="仿宋" w:eastAsia="仿宋" w:cs="仿宋"/>
          <w:b/>
          <w:sz w:val="36"/>
          <w:szCs w:val="48"/>
        </w:rPr>
      </w:pPr>
    </w:p>
    <w:p w14:paraId="30A2C431">
      <w:pPr>
        <w:snapToGrid w:val="0"/>
        <w:spacing w:line="360" w:lineRule="auto"/>
        <w:ind w:right="-447"/>
        <w:jc w:val="center"/>
        <w:rPr>
          <w:rFonts w:hint="eastAsia" w:ascii="仿宋" w:hAnsi="仿宋" w:eastAsia="仿宋" w:cs="仿宋"/>
          <w:b/>
          <w:sz w:val="36"/>
          <w:szCs w:val="48"/>
        </w:rPr>
      </w:pPr>
    </w:p>
    <w:p w14:paraId="63573B70">
      <w:pPr>
        <w:snapToGrid w:val="0"/>
        <w:spacing w:line="360" w:lineRule="auto"/>
        <w:ind w:right="-447"/>
        <w:jc w:val="center"/>
        <w:rPr>
          <w:rFonts w:hint="eastAsia" w:ascii="仿宋" w:hAnsi="仿宋" w:eastAsia="仿宋" w:cs="仿宋"/>
          <w:b/>
          <w:sz w:val="36"/>
          <w:szCs w:val="48"/>
        </w:rPr>
      </w:pPr>
    </w:p>
    <w:p w14:paraId="64718F38">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4737907B">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34C8CE0D">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343B0833">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3D4DEB11">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14:paraId="36A57AC7">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1</w:t>
      </w:r>
      <w:r>
        <w:rPr>
          <w:rFonts w:hint="eastAsia" w:ascii="仿宋" w:hAnsi="仿宋" w:eastAsia="仿宋" w:cs="仿宋"/>
          <w:b/>
          <w:sz w:val="30"/>
          <w:szCs w:val="30"/>
        </w:rPr>
        <w:t>日</w:t>
      </w:r>
    </w:p>
    <w:p w14:paraId="323F17AE">
      <w:pPr>
        <w:spacing w:line="360" w:lineRule="auto"/>
        <w:jc w:val="center"/>
        <w:rPr>
          <w:rFonts w:hint="eastAsia" w:ascii="仿宋" w:hAnsi="仿宋" w:eastAsia="仿宋" w:cs="仿宋"/>
          <w:b/>
          <w:sz w:val="36"/>
          <w:szCs w:val="44"/>
        </w:rPr>
      </w:pPr>
    </w:p>
    <w:p w14:paraId="0D769BF7">
      <w:pPr>
        <w:spacing w:line="360" w:lineRule="auto"/>
        <w:jc w:val="center"/>
        <w:rPr>
          <w:rFonts w:hint="eastAsia" w:ascii="仿宋" w:hAnsi="仿宋" w:eastAsia="仿宋" w:cs="仿宋"/>
          <w:b/>
          <w:sz w:val="48"/>
          <w:szCs w:val="48"/>
          <w:lang w:val="en-US" w:eastAsia="zh-CN"/>
        </w:rPr>
      </w:pPr>
      <w:r>
        <w:rPr>
          <w:rFonts w:hint="eastAsia" w:ascii="仿宋" w:hAnsi="仿宋" w:eastAsia="仿宋" w:cs="仿宋"/>
          <w:b/>
          <w:sz w:val="48"/>
          <w:szCs w:val="48"/>
          <w:lang w:val="en-US" w:eastAsia="zh-CN"/>
        </w:rPr>
        <w:t>目录</w:t>
      </w:r>
    </w:p>
    <w:p w14:paraId="632457BC">
      <w:pPr>
        <w:pStyle w:val="2"/>
        <w:spacing w:line="480" w:lineRule="auto"/>
        <w:rPr>
          <w:rFonts w:hint="eastAsia"/>
          <w:sz w:val="28"/>
          <w:szCs w:val="28"/>
        </w:rPr>
      </w:pPr>
    </w:p>
    <w:p w14:paraId="6FEB3E57">
      <w:pPr>
        <w:pStyle w:val="2"/>
        <w:spacing w:line="480" w:lineRule="auto"/>
        <w:rPr>
          <w:rFonts w:hint="eastAsia"/>
          <w:sz w:val="28"/>
          <w:szCs w:val="28"/>
        </w:rPr>
      </w:pPr>
    </w:p>
    <w:p w14:paraId="7F0B8DCD">
      <w:pPr>
        <w:spacing w:line="720" w:lineRule="auto"/>
        <w:ind w:firstLine="1687" w:firstLineChars="600"/>
        <w:jc w:val="both"/>
        <w:rPr>
          <w:rFonts w:hint="eastAsia" w:ascii="仿宋" w:hAnsi="仿宋" w:eastAsia="仿宋" w:cs="仿宋"/>
          <w:b/>
          <w:sz w:val="28"/>
          <w:szCs w:val="28"/>
        </w:rPr>
      </w:pPr>
      <w:r>
        <w:rPr>
          <w:rFonts w:hint="eastAsia" w:ascii="仿宋" w:hAnsi="仿宋" w:eastAsia="仿宋" w:cs="仿宋"/>
          <w:b/>
          <w:sz w:val="28"/>
          <w:szCs w:val="28"/>
          <w:lang w:val="en-US" w:eastAsia="zh-CN"/>
        </w:rPr>
        <w:t>附件一   总则</w:t>
      </w:r>
    </w:p>
    <w:p w14:paraId="2E173973">
      <w:pPr>
        <w:spacing w:line="720" w:lineRule="auto"/>
        <w:ind w:firstLine="1687" w:firstLineChars="600"/>
        <w:jc w:val="both"/>
        <w:rPr>
          <w:rFonts w:hint="eastAsia" w:ascii="仿宋" w:hAnsi="仿宋" w:eastAsia="仿宋" w:cs="仿宋"/>
          <w:b/>
          <w:sz w:val="28"/>
          <w:szCs w:val="28"/>
        </w:rPr>
      </w:pPr>
      <w:r>
        <w:rPr>
          <w:rFonts w:hint="eastAsia" w:ascii="仿宋" w:hAnsi="仿宋" w:eastAsia="仿宋" w:cs="仿宋"/>
          <w:b/>
          <w:sz w:val="28"/>
          <w:szCs w:val="28"/>
          <w:lang w:val="en-US" w:eastAsia="zh-CN"/>
        </w:rPr>
        <w:t>附件二   制造要求</w:t>
      </w:r>
    </w:p>
    <w:p w14:paraId="76980958">
      <w:pPr>
        <w:spacing w:line="720" w:lineRule="auto"/>
        <w:ind w:firstLine="1687" w:firstLineChars="600"/>
        <w:jc w:val="both"/>
        <w:rPr>
          <w:rFonts w:hint="eastAsia" w:ascii="仿宋" w:hAnsi="仿宋" w:eastAsia="仿宋" w:cs="仿宋"/>
          <w:b/>
          <w:sz w:val="28"/>
          <w:szCs w:val="28"/>
        </w:rPr>
      </w:pPr>
      <w:r>
        <w:rPr>
          <w:rFonts w:hint="eastAsia" w:ascii="仿宋" w:hAnsi="仿宋" w:eastAsia="仿宋" w:cs="仿宋"/>
          <w:b/>
          <w:sz w:val="28"/>
          <w:szCs w:val="28"/>
          <w:lang w:val="en-US" w:eastAsia="zh-CN"/>
        </w:rPr>
        <w:t>附件三   系统设施供货范围</w:t>
      </w:r>
    </w:p>
    <w:p w14:paraId="06BE3B01">
      <w:pPr>
        <w:spacing w:line="720" w:lineRule="auto"/>
        <w:ind w:firstLine="1687" w:firstLineChars="600"/>
        <w:jc w:val="both"/>
        <w:rPr>
          <w:rFonts w:hint="eastAsia" w:ascii="仿宋" w:hAnsi="仿宋" w:eastAsia="仿宋" w:cs="仿宋"/>
          <w:b/>
          <w:sz w:val="28"/>
          <w:szCs w:val="28"/>
        </w:rPr>
      </w:pPr>
      <w:r>
        <w:rPr>
          <w:rFonts w:hint="eastAsia" w:ascii="仿宋" w:hAnsi="仿宋" w:eastAsia="仿宋" w:cs="仿宋"/>
          <w:b/>
          <w:sz w:val="28"/>
          <w:szCs w:val="28"/>
          <w:lang w:val="en-US" w:eastAsia="zh-CN"/>
        </w:rPr>
        <w:t>附件四   提供资料</w:t>
      </w:r>
    </w:p>
    <w:p w14:paraId="7531D278">
      <w:pPr>
        <w:spacing w:line="720" w:lineRule="auto"/>
        <w:ind w:firstLine="1687" w:firstLineChars="600"/>
        <w:jc w:val="both"/>
        <w:rPr>
          <w:rFonts w:hint="eastAsia" w:ascii="仿宋" w:hAnsi="仿宋" w:eastAsia="仿宋" w:cs="仿宋"/>
          <w:b/>
          <w:sz w:val="28"/>
          <w:szCs w:val="28"/>
        </w:rPr>
      </w:pPr>
      <w:r>
        <w:rPr>
          <w:rFonts w:hint="eastAsia" w:ascii="仿宋" w:hAnsi="仿宋" w:eastAsia="仿宋" w:cs="仿宋"/>
          <w:b/>
          <w:sz w:val="28"/>
          <w:szCs w:val="28"/>
          <w:lang w:val="en-US" w:eastAsia="zh-CN"/>
        </w:rPr>
        <w:t>附件五   售后服务</w:t>
      </w:r>
    </w:p>
    <w:p w14:paraId="68D4BD46">
      <w:pPr>
        <w:spacing w:line="720" w:lineRule="auto"/>
        <w:ind w:firstLine="1687" w:firstLineChars="600"/>
        <w:jc w:val="both"/>
        <w:rPr>
          <w:rFonts w:hint="eastAsia" w:ascii="仿宋" w:hAnsi="仿宋" w:eastAsia="仿宋" w:cs="仿宋"/>
          <w:b/>
          <w:sz w:val="28"/>
          <w:szCs w:val="28"/>
        </w:rPr>
      </w:pPr>
      <w:r>
        <w:rPr>
          <w:rFonts w:hint="eastAsia" w:ascii="仿宋" w:hAnsi="仿宋" w:eastAsia="仿宋" w:cs="仿宋"/>
          <w:b/>
          <w:sz w:val="28"/>
          <w:szCs w:val="28"/>
          <w:lang w:val="en-US" w:eastAsia="zh-CN"/>
        </w:rPr>
        <w:t>附件六   交货时间及地点</w:t>
      </w:r>
    </w:p>
    <w:p w14:paraId="60C5C8CB">
      <w:pPr>
        <w:spacing w:line="720" w:lineRule="auto"/>
        <w:ind w:firstLine="1687" w:firstLineChars="600"/>
        <w:jc w:val="both"/>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附件七   其它</w:t>
      </w:r>
    </w:p>
    <w:p w14:paraId="3B069FA5">
      <w:pPr>
        <w:pStyle w:val="2"/>
        <w:rPr>
          <w:rFonts w:hint="eastAsia" w:ascii="仿宋" w:hAnsi="仿宋" w:eastAsia="仿宋" w:cs="仿宋"/>
          <w:b/>
          <w:sz w:val="28"/>
          <w:szCs w:val="28"/>
          <w:lang w:val="en-US" w:eastAsia="zh-CN"/>
        </w:rPr>
      </w:pPr>
    </w:p>
    <w:p w14:paraId="6B6345FC">
      <w:pPr>
        <w:pStyle w:val="2"/>
        <w:rPr>
          <w:rFonts w:hint="eastAsia" w:ascii="仿宋" w:hAnsi="仿宋" w:eastAsia="仿宋" w:cs="仿宋"/>
          <w:b/>
          <w:sz w:val="28"/>
          <w:szCs w:val="28"/>
          <w:lang w:val="en-US" w:eastAsia="zh-CN"/>
        </w:rPr>
      </w:pPr>
    </w:p>
    <w:p w14:paraId="06D07568">
      <w:pPr>
        <w:pStyle w:val="2"/>
        <w:rPr>
          <w:rFonts w:hint="eastAsia" w:ascii="仿宋" w:hAnsi="仿宋" w:eastAsia="仿宋" w:cs="仿宋"/>
          <w:b/>
          <w:sz w:val="28"/>
          <w:szCs w:val="28"/>
          <w:lang w:val="en-US" w:eastAsia="zh-CN"/>
        </w:rPr>
      </w:pPr>
    </w:p>
    <w:p w14:paraId="266A4F39">
      <w:pPr>
        <w:pStyle w:val="2"/>
        <w:rPr>
          <w:rFonts w:hint="eastAsia" w:ascii="仿宋" w:hAnsi="仿宋" w:eastAsia="仿宋" w:cs="仿宋"/>
          <w:b/>
          <w:sz w:val="28"/>
          <w:szCs w:val="28"/>
          <w:lang w:val="en-US" w:eastAsia="zh-CN"/>
        </w:rPr>
      </w:pPr>
    </w:p>
    <w:p w14:paraId="7E5B4594">
      <w:pPr>
        <w:pStyle w:val="2"/>
        <w:rPr>
          <w:rFonts w:hint="eastAsia" w:ascii="仿宋" w:hAnsi="仿宋" w:eastAsia="仿宋" w:cs="仿宋"/>
          <w:b/>
          <w:sz w:val="28"/>
          <w:szCs w:val="28"/>
          <w:lang w:val="en-US" w:eastAsia="zh-CN"/>
        </w:rPr>
      </w:pPr>
    </w:p>
    <w:p w14:paraId="044FB09C">
      <w:pPr>
        <w:pStyle w:val="2"/>
        <w:rPr>
          <w:rFonts w:hint="eastAsia" w:ascii="仿宋" w:hAnsi="仿宋" w:eastAsia="仿宋" w:cs="仿宋"/>
          <w:b/>
          <w:sz w:val="28"/>
          <w:szCs w:val="28"/>
          <w:lang w:val="en-US" w:eastAsia="zh-CN"/>
        </w:rPr>
      </w:pPr>
    </w:p>
    <w:p w14:paraId="0E6DDEB0">
      <w:pPr>
        <w:keepNext w:val="0"/>
        <w:keepLines w:val="0"/>
        <w:widowControl/>
        <w:suppressLineNumbers w:val="0"/>
        <w:ind w:firstLine="630" w:firstLineChars="3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甘肃酒钢集团宏兴钢铁股份有限公司炼铁厂（以下称甲方）与</w:t>
      </w:r>
      <w:r>
        <w:rPr>
          <w:rFonts w:hint="eastAsia" w:ascii="仿宋" w:hAnsi="仿宋" w:eastAsia="仿宋" w:cs="仿宋"/>
          <w:kern w:val="0"/>
          <w:sz w:val="21"/>
          <w:szCs w:val="21"/>
          <w:u w:val="single"/>
          <w:lang w:val="en-US" w:eastAsia="zh-CN" w:bidi="ar"/>
        </w:rPr>
        <w:t xml:space="preserve">               （</w:t>
      </w:r>
      <w:r>
        <w:rPr>
          <w:rFonts w:hint="eastAsia" w:ascii="仿宋" w:hAnsi="仿宋" w:eastAsia="仿宋" w:cs="仿宋"/>
          <w:kern w:val="0"/>
          <w:sz w:val="21"/>
          <w:szCs w:val="21"/>
          <w:lang w:val="en-US" w:eastAsia="zh-CN" w:bidi="ar"/>
        </w:rPr>
        <w:t>以下称乙方）就360㎡烧结机固定滑道采购事宜经双方协商，达成如下技术协议：</w:t>
      </w:r>
    </w:p>
    <w:p w14:paraId="47C45B70">
      <w:pPr>
        <w:keepNext w:val="0"/>
        <w:keepLines w:val="0"/>
        <w:widowControl/>
        <w:suppressLineNumbers w:val="0"/>
        <w:jc w:val="left"/>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
        </w:rPr>
        <w:t>附件一 总则</w:t>
      </w:r>
    </w:p>
    <w:p w14:paraId="6B2338B4">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本技术协议作为甲方设备采购合同的附件，与合同同时生效，具有同等法律效力。协议执行期间双方再协商形成的补充协议和追加条款也具有同等法律效力。</w:t>
      </w:r>
    </w:p>
    <w:p w14:paraId="55AB3DDE">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1.1 本技术协议所提出的是最低标准的技术要求，并未对一切技术细节做出规定，也未充分引述有关标准和规范的条文，乙方应保证提供符合有关标准和技术文件的优质产品。</w:t>
      </w:r>
    </w:p>
    <w:p w14:paraId="75267B74">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1.2 乙方提供的设备必须具有国内同行业近几年内的先进制造水平，采用先进工艺、合格材料、成熟的技术或专利技术。</w:t>
      </w:r>
    </w:p>
    <w:p w14:paraId="6BA1D760">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1.3 乙方必须提供最近两年在国内大型钢厂360㎡及以上烧结机同类滑道供货使用业绩合同不小于三家。</w:t>
      </w:r>
    </w:p>
    <w:p w14:paraId="38E9181F">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1.4 乙方提供的设备必须是全新、规范、先进的高质量可靠产品，能够确保连续稳定的工作。</w:t>
      </w:r>
    </w:p>
    <w:p w14:paraId="267246ED">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1.5 乙方提供货物的制造、材料的选择，都应按照国内外通用的现行标准和相应的技术规范执行，而这些标准和技术规范应为协议签字日为止最新公布发行的标准和技术规范。</w:t>
      </w:r>
    </w:p>
    <w:p w14:paraId="4A3C5799">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1.6 乙方须对本滑道设计的完整性、合理性和设计质量承担全部责任，保证设备设计满足360㎡烧结机系统工艺要求。</w:t>
      </w:r>
    </w:p>
    <w:p w14:paraId="1508E929">
      <w:pPr>
        <w:keepNext w:val="0"/>
        <w:keepLines w:val="0"/>
        <w:widowControl/>
        <w:suppressLineNumbers w:val="0"/>
        <w:jc w:val="left"/>
        <w:rPr>
          <w:rFonts w:hint="eastAsia" w:ascii="仿宋" w:hAnsi="仿宋" w:eastAsia="仿宋" w:cs="仿宋"/>
          <w:b w:val="0"/>
          <w:bCs w:val="0"/>
          <w:color w:val="auto"/>
          <w:kern w:val="0"/>
          <w:sz w:val="21"/>
          <w:szCs w:val="21"/>
          <w:lang w:val="en-US" w:eastAsia="zh-CN" w:bidi="ar"/>
        </w:rPr>
      </w:pPr>
      <w:r>
        <w:rPr>
          <w:rFonts w:hint="eastAsia" w:ascii="仿宋" w:hAnsi="仿宋" w:eastAsia="仿宋" w:cs="仿宋"/>
          <w:kern w:val="0"/>
          <w:sz w:val="21"/>
          <w:szCs w:val="21"/>
          <w:lang w:val="en-US" w:eastAsia="zh-CN" w:bidi="ar"/>
        </w:rPr>
        <w:t>1.7</w:t>
      </w:r>
      <w:r>
        <w:rPr>
          <w:rFonts w:hint="eastAsia" w:ascii="仿宋" w:hAnsi="仿宋" w:eastAsia="仿宋" w:cs="仿宋"/>
          <w:b/>
          <w:bCs/>
          <w:color w:val="auto"/>
          <w:kern w:val="0"/>
          <w:sz w:val="21"/>
          <w:szCs w:val="21"/>
          <w:lang w:val="en-US" w:eastAsia="zh-CN" w:bidi="ar"/>
        </w:rPr>
        <w:t xml:space="preserve"> </w:t>
      </w:r>
      <w:r>
        <w:rPr>
          <w:rFonts w:hint="eastAsia" w:ascii="仿宋" w:hAnsi="仿宋" w:eastAsia="仿宋" w:cs="仿宋"/>
          <w:b w:val="0"/>
          <w:bCs w:val="0"/>
          <w:color w:val="auto"/>
          <w:kern w:val="0"/>
          <w:sz w:val="21"/>
          <w:szCs w:val="21"/>
          <w:lang w:val="en-US" w:eastAsia="zh-CN" w:bidi="ar"/>
        </w:rPr>
        <w:t>乙方在协议货物制造中，发生侵犯专利的行为时其侵权责任与甲方无关。乙方在投标前，必须与甲方充分技术交流后，方可参标。</w:t>
      </w:r>
    </w:p>
    <w:p w14:paraId="3488A948">
      <w:pPr>
        <w:keepNext w:val="0"/>
        <w:keepLines w:val="0"/>
        <w:widowControl/>
        <w:suppressLineNumbers w:val="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val="en-US" w:eastAsia="zh-CN" w:bidi="ar"/>
        </w:rPr>
        <w:t>附件二 制造要求</w:t>
      </w:r>
    </w:p>
    <w:p w14:paraId="50E6D21E">
      <w:pPr>
        <w:keepNext w:val="0"/>
        <w:keepLines w:val="0"/>
        <w:widowControl/>
        <w:suppressLineNumbers w:val="0"/>
        <w:jc w:val="left"/>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
        </w:rPr>
        <w:t>一、基本条件</w:t>
      </w:r>
    </w:p>
    <w:p w14:paraId="0DB59A31">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1.1 除技术规格另有规定外，所有投标货物必须适应以下工作条件：</w:t>
      </w:r>
    </w:p>
    <w:p w14:paraId="33CAA4C2">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①厂区自然条件：</w:t>
      </w:r>
    </w:p>
    <w:p w14:paraId="1281631A">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—厂区所在地区为雨量小、蒸发大、温差大、多风沙的内陆干旱气候</w:t>
      </w:r>
    </w:p>
    <w:p w14:paraId="74AD4A5E">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—海拔1640m</w:t>
      </w:r>
    </w:p>
    <w:p w14:paraId="067A4C92">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—极端最高温度38.4℃</w:t>
      </w:r>
    </w:p>
    <w:p w14:paraId="39338FC4">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—极端最低温度-31.6℃</w:t>
      </w:r>
    </w:p>
    <w:p w14:paraId="09C1E828">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—相对湿度46%</w:t>
      </w:r>
    </w:p>
    <w:p w14:paraId="13386DBD">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—最大风速34m/s</w:t>
      </w:r>
    </w:p>
    <w:p w14:paraId="6BAE9F16">
      <w:pPr>
        <w:keepNext w:val="0"/>
        <w:keepLines w:val="0"/>
        <w:widowControl/>
        <w:suppressLineNumbers w:val="0"/>
        <w:ind w:firstLine="210" w:firstLineChars="1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—地震设防烈度8度</w:t>
      </w:r>
    </w:p>
    <w:p w14:paraId="7DEACF79">
      <w:pPr>
        <w:keepNext w:val="0"/>
        <w:keepLines w:val="0"/>
        <w:widowControl/>
        <w:suppressLineNumbers w:val="0"/>
        <w:ind w:firstLine="210" w:firstLineChars="1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②工况使用环境：适应烧结机高温工况，工作温度范围-20℃至800℃，耐磨损、抗冲击，能承受烧结机台车运行冲击载荷。</w:t>
      </w:r>
    </w:p>
    <w:p w14:paraId="41BF6222">
      <w:pPr>
        <w:keepNext w:val="0"/>
        <w:keepLines w:val="0"/>
        <w:widowControl/>
        <w:suppressLineNumbers w:val="0"/>
        <w:jc w:val="left"/>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
        </w:rPr>
        <w:t>二、产品规格型号及技术要求</w:t>
      </w:r>
    </w:p>
    <w:p w14:paraId="6EEA6AB1">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2.1 产品通用要求：</w:t>
      </w:r>
    </w:p>
    <w:p w14:paraId="2D77079C">
      <w:pPr>
        <w:keepNext w:val="0"/>
        <w:keepLines w:val="0"/>
        <w:widowControl/>
        <w:suppressLineNumbers w:val="0"/>
        <w:ind w:firstLine="420" w:firstLineChars="200"/>
        <w:jc w:val="left"/>
        <w:rPr>
          <w:rFonts w:hint="default" w:ascii="仿宋" w:hAnsi="仿宋" w:eastAsia="仿宋" w:cs="仿宋"/>
          <w:sz w:val="21"/>
          <w:szCs w:val="21"/>
          <w:lang w:val="en-US"/>
        </w:rPr>
      </w:pPr>
      <w:r>
        <w:rPr>
          <w:rFonts w:hint="eastAsia" w:ascii="仿宋" w:hAnsi="仿宋" w:eastAsia="仿宋" w:cs="仿宋"/>
          <w:kern w:val="0"/>
          <w:sz w:val="21"/>
          <w:szCs w:val="21"/>
          <w:lang w:val="en-US" w:eastAsia="zh-CN" w:bidi="ar"/>
        </w:rPr>
        <w:t>①材质：均采用NM400优质合金结构钢，材质需符合相关国家标准，具备高强度、高耐磨性及良好的冲击韧性。滑道加工要采取措施减少变形，保证滑道的平直，机头两侧第一块固定滑板前端采取防戗起技术措施。</w:t>
      </w:r>
    </w:p>
    <w:p w14:paraId="27364A55">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 表面处理：表面经硬化处理，确保硬度达到HB360-450，表面粗糙度Ra≤6.3μm，无气孔、裂纹、夹杂等缺陷。</w:t>
      </w:r>
    </w:p>
    <w:p w14:paraId="1324AA34">
      <w:pPr>
        <w:keepNext w:val="0"/>
        <w:keepLines w:val="0"/>
        <w:widowControl/>
        <w:suppressLineNumbers w:val="0"/>
        <w:ind w:firstLine="420" w:firstLineChars="2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②加工精度：未注尺寸公差按GB/T 1804-2000中m级执行，未注圆角半径R0.5，两端棱角均倒1×45°，确保安装贴合性。</w:t>
      </w:r>
    </w:p>
    <w:p w14:paraId="3EF07D32">
      <w:pPr>
        <w:keepNext w:val="0"/>
        <w:keepLines w:val="0"/>
        <w:widowControl/>
        <w:suppressLineNumbers w:val="0"/>
        <w:ind w:firstLine="420" w:firstLineChars="2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③关键表面要求：C面需光滑平整，无划痕、毛刺，保证与烧结机台车的良好配合及顺畅运行。</w:t>
      </w:r>
    </w:p>
    <w:p w14:paraId="722B3B61">
      <w:pPr>
        <w:keepNext w:val="0"/>
        <w:keepLines w:val="0"/>
        <w:widowControl/>
        <w:suppressLineNumbers w:val="0"/>
        <w:jc w:val="left"/>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2.2 各部位滑道具体技术参数：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216"/>
        <w:gridCol w:w="1588"/>
        <w:gridCol w:w="2112"/>
        <w:gridCol w:w="2946"/>
      </w:tblGrid>
      <w:tr w14:paraId="79C71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D187A14">
            <w:pPr>
              <w:keepNext w:val="0"/>
              <w:keepLines w:val="0"/>
              <w:widowControl/>
              <w:suppressLineNumbers w:val="0"/>
              <w:jc w:val="center"/>
              <w:rPr>
                <w:rFonts w:hint="default" w:ascii="仿宋" w:hAnsi="仿宋" w:eastAsia="仿宋" w:cs="仿宋"/>
                <w:kern w:val="0"/>
                <w:sz w:val="21"/>
                <w:szCs w:val="21"/>
                <w:vertAlign w:val="baseline"/>
                <w:lang w:val="en-US" w:eastAsia="zh-CN" w:bidi="ar"/>
              </w:rPr>
            </w:pPr>
            <w:r>
              <w:rPr>
                <w:rFonts w:hint="eastAsia" w:ascii="仿宋" w:hAnsi="仿宋" w:eastAsia="仿宋" w:cs="仿宋"/>
                <w:kern w:val="0"/>
                <w:sz w:val="21"/>
                <w:szCs w:val="21"/>
                <w:vertAlign w:val="baseline"/>
                <w:lang w:val="en-US" w:eastAsia="zh-CN" w:bidi="ar"/>
              </w:rPr>
              <w:t>序号</w:t>
            </w:r>
          </w:p>
        </w:tc>
        <w:tc>
          <w:tcPr>
            <w:tcW w:w="1216" w:type="dxa"/>
            <w:vAlign w:val="center"/>
          </w:tcPr>
          <w:p w14:paraId="1C2FE0F9">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滑道类型</w:t>
            </w:r>
          </w:p>
        </w:tc>
        <w:tc>
          <w:tcPr>
            <w:tcW w:w="1588" w:type="dxa"/>
            <w:vAlign w:val="center"/>
          </w:tcPr>
          <w:p w14:paraId="3C923641">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关键尺寸要求</w:t>
            </w:r>
          </w:p>
        </w:tc>
        <w:tc>
          <w:tcPr>
            <w:tcW w:w="2112" w:type="dxa"/>
            <w:vAlign w:val="center"/>
          </w:tcPr>
          <w:p w14:paraId="7268CA8E">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单重</w:t>
            </w:r>
          </w:p>
        </w:tc>
        <w:tc>
          <w:tcPr>
            <w:tcW w:w="2946" w:type="dxa"/>
            <w:vAlign w:val="center"/>
          </w:tcPr>
          <w:p w14:paraId="6A23049F">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核心技术指标</w:t>
            </w:r>
          </w:p>
        </w:tc>
      </w:tr>
      <w:tr w14:paraId="0981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B43B6CB">
            <w:pPr>
              <w:keepNext w:val="0"/>
              <w:keepLines w:val="0"/>
              <w:widowControl/>
              <w:suppressLineNumbers w:val="0"/>
              <w:jc w:val="center"/>
              <w:rPr>
                <w:rFonts w:hint="default" w:ascii="仿宋" w:hAnsi="仿宋" w:eastAsia="仿宋" w:cs="仿宋"/>
                <w:kern w:val="0"/>
                <w:sz w:val="21"/>
                <w:szCs w:val="21"/>
                <w:vertAlign w:val="baseline"/>
                <w:lang w:val="en-US" w:eastAsia="zh-CN" w:bidi="ar"/>
              </w:rPr>
            </w:pPr>
            <w:r>
              <w:rPr>
                <w:rFonts w:hint="eastAsia" w:ascii="仿宋" w:hAnsi="仿宋" w:eastAsia="仿宋" w:cs="仿宋"/>
                <w:kern w:val="0"/>
                <w:sz w:val="21"/>
                <w:szCs w:val="21"/>
                <w:vertAlign w:val="baseline"/>
                <w:lang w:val="en-US" w:eastAsia="zh-CN" w:bidi="ar"/>
              </w:rPr>
              <w:t>1</w:t>
            </w:r>
          </w:p>
        </w:tc>
        <w:tc>
          <w:tcPr>
            <w:tcW w:w="1216" w:type="dxa"/>
            <w:vAlign w:val="center"/>
          </w:tcPr>
          <w:p w14:paraId="3A624E63">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头部滑道（滑道三）</w:t>
            </w:r>
          </w:p>
        </w:tc>
        <w:tc>
          <w:tcPr>
            <w:tcW w:w="1588" w:type="dxa"/>
            <w:vAlign w:val="center"/>
          </w:tcPr>
          <w:p w14:paraId="5A8E0FF3">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总长860mm</w:t>
            </w:r>
          </w:p>
        </w:tc>
        <w:tc>
          <w:tcPr>
            <w:tcW w:w="2112" w:type="dxa"/>
            <w:vAlign w:val="center"/>
          </w:tcPr>
          <w:p w14:paraId="3E43A4E5">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关键尺寸62±0.1mm1170+0.55mm两220mm段对称分布 20kg</w:t>
            </w:r>
          </w:p>
        </w:tc>
        <w:tc>
          <w:tcPr>
            <w:tcW w:w="2946" w:type="dxa"/>
            <w:vAlign w:val="center"/>
          </w:tcPr>
          <w:p w14:paraId="1B2BDB23">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尺寸偏差严格控制，确保与头部台车轨道精准对接，耐冲击载荷不低于500MPa，使用寿命不低于24个月</w:t>
            </w:r>
          </w:p>
        </w:tc>
      </w:tr>
      <w:tr w14:paraId="0EC32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15E705DE">
            <w:pPr>
              <w:keepNext w:val="0"/>
              <w:keepLines w:val="0"/>
              <w:widowControl/>
              <w:suppressLineNumbers w:val="0"/>
              <w:jc w:val="center"/>
              <w:rPr>
                <w:rFonts w:hint="default" w:ascii="仿宋" w:hAnsi="仿宋" w:eastAsia="仿宋" w:cs="仿宋"/>
                <w:kern w:val="0"/>
                <w:sz w:val="21"/>
                <w:szCs w:val="21"/>
                <w:vertAlign w:val="baseline"/>
                <w:lang w:val="en-US" w:eastAsia="zh-CN" w:bidi="ar"/>
              </w:rPr>
            </w:pPr>
            <w:r>
              <w:rPr>
                <w:rFonts w:hint="eastAsia" w:ascii="仿宋" w:hAnsi="仿宋" w:eastAsia="仿宋" w:cs="仿宋"/>
                <w:kern w:val="0"/>
                <w:sz w:val="21"/>
                <w:szCs w:val="21"/>
                <w:vertAlign w:val="baseline"/>
                <w:lang w:val="en-US" w:eastAsia="zh-CN" w:bidi="ar"/>
              </w:rPr>
              <w:t>2</w:t>
            </w:r>
          </w:p>
        </w:tc>
        <w:tc>
          <w:tcPr>
            <w:tcW w:w="1216" w:type="dxa"/>
            <w:vAlign w:val="center"/>
          </w:tcPr>
          <w:p w14:paraId="55714ED2">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中部滑道（滑道二）</w:t>
            </w:r>
          </w:p>
        </w:tc>
        <w:tc>
          <w:tcPr>
            <w:tcW w:w="1588" w:type="dxa"/>
            <w:vAlign w:val="center"/>
          </w:tcPr>
          <w:p w14:paraId="051D60D3">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总长1090+0.55mm</w:t>
            </w:r>
          </w:p>
        </w:tc>
        <w:tc>
          <w:tcPr>
            <w:tcW w:w="2112" w:type="dxa"/>
            <w:vAlign w:val="center"/>
          </w:tcPr>
          <w:p w14:paraId="424A3717">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关键尺寸740±0.2mm、1000mm，30mm厚段保证承载强度 14kg</w:t>
            </w:r>
          </w:p>
        </w:tc>
        <w:tc>
          <w:tcPr>
            <w:tcW w:w="2946" w:type="dxa"/>
            <w:vAlign w:val="center"/>
          </w:tcPr>
          <w:p w14:paraId="16CB4CF1">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中部支撑稳定性强，直线度误差≤0.2mm/m，耐磨层均匀无脱落</w:t>
            </w:r>
            <w:r>
              <w:rPr>
                <w:rFonts w:ascii="宋体" w:hAnsi="宋体" w:eastAsia="宋体" w:cs="宋体"/>
                <w:sz w:val="24"/>
                <w:szCs w:val="24"/>
              </w:rPr>
              <w:t xml:space="preserve"> </w:t>
            </w:r>
            <w:r>
              <w:rPr>
                <w:rFonts w:hint="eastAsia" w:ascii="仿宋" w:hAnsi="仿宋" w:eastAsia="仿宋" w:cs="仿宋"/>
                <w:kern w:val="0"/>
                <w:sz w:val="21"/>
                <w:szCs w:val="21"/>
                <w:lang w:val="en-US" w:eastAsia="zh-CN" w:bidi="ar"/>
              </w:rPr>
              <w:t>使用寿命不低于18个月</w:t>
            </w:r>
          </w:p>
        </w:tc>
      </w:tr>
      <w:tr w14:paraId="52881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469DEF40">
            <w:pPr>
              <w:keepNext w:val="0"/>
              <w:keepLines w:val="0"/>
              <w:widowControl/>
              <w:suppressLineNumbers w:val="0"/>
              <w:jc w:val="center"/>
              <w:rPr>
                <w:rFonts w:hint="default" w:ascii="仿宋" w:hAnsi="仿宋" w:eastAsia="仿宋" w:cs="仿宋"/>
                <w:kern w:val="0"/>
                <w:sz w:val="21"/>
                <w:szCs w:val="21"/>
                <w:vertAlign w:val="baseline"/>
                <w:lang w:val="en-US" w:eastAsia="zh-CN" w:bidi="ar"/>
              </w:rPr>
            </w:pPr>
            <w:r>
              <w:rPr>
                <w:rFonts w:hint="eastAsia" w:ascii="仿宋" w:hAnsi="仿宋" w:eastAsia="仿宋" w:cs="仿宋"/>
                <w:kern w:val="0"/>
                <w:sz w:val="21"/>
                <w:szCs w:val="21"/>
                <w:vertAlign w:val="baseline"/>
                <w:lang w:val="en-US" w:eastAsia="zh-CN" w:bidi="ar"/>
              </w:rPr>
              <w:t>3</w:t>
            </w:r>
          </w:p>
        </w:tc>
        <w:tc>
          <w:tcPr>
            <w:tcW w:w="1216" w:type="dxa"/>
            <w:vAlign w:val="center"/>
          </w:tcPr>
          <w:p w14:paraId="0935E9A2">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尾部滑道（滑道一）</w:t>
            </w:r>
          </w:p>
        </w:tc>
        <w:tc>
          <w:tcPr>
            <w:tcW w:w="1588" w:type="dxa"/>
            <w:vAlign w:val="center"/>
          </w:tcPr>
          <w:p w14:paraId="7FFCE7FA">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总长1170+0.55mm</w:t>
            </w:r>
          </w:p>
        </w:tc>
        <w:tc>
          <w:tcPr>
            <w:tcW w:w="2112" w:type="dxa"/>
            <w:vAlign w:val="center"/>
          </w:tcPr>
          <w:p w14:paraId="7CF07B82">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含15mm、120mm、750mm等关键尺寸段 23kg</w:t>
            </w:r>
          </w:p>
        </w:tc>
        <w:tc>
          <w:tcPr>
            <w:tcW w:w="2946" w:type="dxa"/>
            <w:vAlign w:val="center"/>
          </w:tcPr>
          <w:p w14:paraId="0250C8D3">
            <w:pPr>
              <w:keepNext w:val="0"/>
              <w:keepLines w:val="0"/>
              <w:widowControl/>
              <w:suppressLineNumbers w:val="0"/>
              <w:jc w:val="center"/>
              <w:rPr>
                <w:rFonts w:hint="eastAsia" w:ascii="仿宋" w:hAnsi="仿宋" w:eastAsia="仿宋" w:cs="仿宋"/>
                <w:kern w:val="0"/>
                <w:sz w:val="21"/>
                <w:szCs w:val="21"/>
                <w:vertAlign w:val="baseline"/>
                <w:lang w:val="en-US" w:eastAsia="zh-CN" w:bidi="ar"/>
              </w:rPr>
            </w:pPr>
            <w:r>
              <w:rPr>
                <w:rFonts w:hint="eastAsia" w:ascii="仿宋" w:hAnsi="仿宋" w:eastAsia="仿宋" w:cs="仿宋"/>
                <w:kern w:val="0"/>
                <w:sz w:val="21"/>
                <w:szCs w:val="21"/>
                <w:lang w:val="en-US" w:eastAsia="zh-CN" w:bidi="ar"/>
              </w:rPr>
              <w:t>尾部受力集中区域加厚处理，抗疲劳强度高，使用寿命不低于18个月</w:t>
            </w:r>
          </w:p>
        </w:tc>
      </w:tr>
    </w:tbl>
    <w:p w14:paraId="4E2AC7F1">
      <w:pPr>
        <w:keepNext w:val="0"/>
        <w:keepLines w:val="0"/>
        <w:widowControl/>
        <w:suppressLineNumbers w:val="0"/>
        <w:jc w:val="left"/>
        <w:rPr>
          <w:rFonts w:hint="eastAsia" w:ascii="仿宋" w:hAnsi="仿宋" w:eastAsia="仿宋" w:cs="仿宋"/>
          <w:kern w:val="0"/>
          <w:sz w:val="21"/>
          <w:szCs w:val="21"/>
          <w:lang w:val="en-US" w:eastAsia="zh-CN" w:bidi="ar"/>
        </w:rPr>
      </w:pPr>
    </w:p>
    <w:p w14:paraId="74F1AC99">
      <w:pPr>
        <w:pStyle w:val="2"/>
      </w:pPr>
      <w:r>
        <w:drawing>
          <wp:inline distT="0" distB="0" distL="114300" distR="114300">
            <wp:extent cx="5276215" cy="2625090"/>
            <wp:effectExtent l="0" t="0" r="63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76215" cy="2625090"/>
                    </a:xfrm>
                    <a:prstGeom prst="rect">
                      <a:avLst/>
                    </a:prstGeom>
                    <a:noFill/>
                    <a:ln>
                      <a:noFill/>
                    </a:ln>
                  </pic:spPr>
                </pic:pic>
              </a:graphicData>
            </a:graphic>
          </wp:inline>
        </w:drawing>
      </w:r>
    </w:p>
    <w:p w14:paraId="75F24B8D">
      <w:pPr>
        <w:pStyle w:val="2"/>
      </w:pPr>
      <w:r>
        <w:drawing>
          <wp:inline distT="0" distB="0" distL="114300" distR="114300">
            <wp:extent cx="5272405" cy="2870200"/>
            <wp:effectExtent l="0" t="0" r="444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72405" cy="2870200"/>
                    </a:xfrm>
                    <a:prstGeom prst="rect">
                      <a:avLst/>
                    </a:prstGeom>
                    <a:noFill/>
                    <a:ln>
                      <a:noFill/>
                    </a:ln>
                  </pic:spPr>
                </pic:pic>
              </a:graphicData>
            </a:graphic>
          </wp:inline>
        </w:drawing>
      </w:r>
    </w:p>
    <w:p w14:paraId="0AA278BE">
      <w:pPr>
        <w:pStyle w:val="2"/>
      </w:pPr>
      <w:r>
        <w:drawing>
          <wp:inline distT="0" distB="0" distL="114300" distR="114300">
            <wp:extent cx="5276215" cy="2827655"/>
            <wp:effectExtent l="0" t="0" r="635"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276215" cy="2827655"/>
                    </a:xfrm>
                    <a:prstGeom prst="rect">
                      <a:avLst/>
                    </a:prstGeom>
                    <a:noFill/>
                    <a:ln>
                      <a:noFill/>
                    </a:ln>
                  </pic:spPr>
                </pic:pic>
              </a:graphicData>
            </a:graphic>
          </wp:inline>
        </w:drawing>
      </w:r>
    </w:p>
    <w:p w14:paraId="5A90BF9C">
      <w:pPr>
        <w:pStyle w:val="2"/>
        <w:rPr>
          <w:rFonts w:hint="eastAsia"/>
          <w:lang w:val="en-US" w:eastAsia="zh-CN"/>
        </w:rPr>
      </w:pPr>
      <w:r>
        <w:drawing>
          <wp:inline distT="0" distB="0" distL="114300" distR="114300">
            <wp:extent cx="5278755" cy="3689985"/>
            <wp:effectExtent l="0" t="0" r="1714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78755" cy="3689985"/>
                    </a:xfrm>
                    <a:prstGeom prst="rect">
                      <a:avLst/>
                    </a:prstGeom>
                    <a:noFill/>
                    <a:ln>
                      <a:noFill/>
                    </a:ln>
                  </pic:spPr>
                </pic:pic>
              </a:graphicData>
            </a:graphic>
          </wp:inline>
        </w:drawing>
      </w:r>
    </w:p>
    <w:p w14:paraId="519D9637">
      <w:pPr>
        <w:keepNext w:val="0"/>
        <w:keepLines w:val="0"/>
        <w:widowControl/>
        <w:suppressLineNumbers w:val="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2.3 NM400材质</w:t>
      </w:r>
    </w:p>
    <w:tbl>
      <w:tblPr>
        <w:tblStyle w:val="12"/>
        <w:tblW w:w="85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7"/>
        <w:gridCol w:w="1380"/>
        <w:gridCol w:w="3150"/>
        <w:gridCol w:w="2715"/>
      </w:tblGrid>
      <w:tr w14:paraId="3D8BA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Align w:val="center"/>
          </w:tcPr>
          <w:p w14:paraId="0B66A395">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性能类别</w:t>
            </w:r>
          </w:p>
        </w:tc>
        <w:tc>
          <w:tcPr>
            <w:tcW w:w="1380" w:type="dxa"/>
            <w:vAlign w:val="center"/>
          </w:tcPr>
          <w:p w14:paraId="0F650B73">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关键指标</w:t>
            </w:r>
          </w:p>
        </w:tc>
        <w:tc>
          <w:tcPr>
            <w:tcW w:w="3150" w:type="dxa"/>
            <w:vAlign w:val="center"/>
          </w:tcPr>
          <w:p w14:paraId="254E6C43">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具体参数/特性</w:t>
            </w:r>
          </w:p>
        </w:tc>
        <w:tc>
          <w:tcPr>
            <w:tcW w:w="2715" w:type="dxa"/>
            <w:vAlign w:val="center"/>
          </w:tcPr>
          <w:p w14:paraId="52027188">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核心作用</w:t>
            </w:r>
          </w:p>
        </w:tc>
      </w:tr>
      <w:tr w14:paraId="63D4B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restart"/>
            <w:vAlign w:val="center"/>
          </w:tcPr>
          <w:p w14:paraId="637E6BFD">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力学性能</w:t>
            </w:r>
          </w:p>
        </w:tc>
        <w:tc>
          <w:tcPr>
            <w:tcW w:w="1380" w:type="dxa"/>
            <w:vAlign w:val="center"/>
          </w:tcPr>
          <w:p w14:paraId="5E2B55EA">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布氏硬度</w:t>
            </w:r>
          </w:p>
        </w:tc>
        <w:tc>
          <w:tcPr>
            <w:tcW w:w="3150" w:type="dxa"/>
            <w:vAlign w:val="center"/>
          </w:tcPr>
          <w:p w14:paraId="098F87CE">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HB360-450（与滑道技术要求完全匹配）</w:t>
            </w:r>
          </w:p>
        </w:tc>
        <w:tc>
          <w:tcPr>
            <w:tcW w:w="2715" w:type="dxa"/>
            <w:vAlign w:val="center"/>
          </w:tcPr>
          <w:p w14:paraId="0A11C840">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保障耐磨基础，抵御物料冲刷、部件摩擦</w:t>
            </w:r>
          </w:p>
        </w:tc>
      </w:tr>
      <w:tr w14:paraId="580A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continue"/>
          </w:tcPr>
          <w:p w14:paraId="3C9A2949">
            <w:pPr>
              <w:pStyle w:val="2"/>
              <w:jc w:val="both"/>
              <w:rPr>
                <w:rFonts w:hint="eastAsia" w:ascii="仿宋" w:hAnsi="仿宋" w:eastAsia="仿宋" w:cs="仿宋"/>
                <w:sz w:val="21"/>
                <w:szCs w:val="21"/>
                <w:vertAlign w:val="baseline"/>
              </w:rPr>
            </w:pPr>
          </w:p>
        </w:tc>
        <w:tc>
          <w:tcPr>
            <w:tcW w:w="1380" w:type="dxa"/>
            <w:vAlign w:val="center"/>
          </w:tcPr>
          <w:p w14:paraId="5D329E35">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抗拉强度</w:t>
            </w:r>
          </w:p>
        </w:tc>
        <w:tc>
          <w:tcPr>
            <w:tcW w:w="3150" w:type="dxa"/>
            <w:vAlign w:val="center"/>
          </w:tcPr>
          <w:p w14:paraId="2471D026">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≥1080MPa</w:t>
            </w:r>
          </w:p>
        </w:tc>
        <w:tc>
          <w:tcPr>
            <w:tcW w:w="2715" w:type="dxa"/>
            <w:vAlign w:val="center"/>
          </w:tcPr>
          <w:p w14:paraId="1A0A64E4">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承受冲击载荷，避免断裂变形</w:t>
            </w:r>
          </w:p>
        </w:tc>
      </w:tr>
      <w:tr w14:paraId="4A0C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continue"/>
          </w:tcPr>
          <w:p w14:paraId="01754CBA">
            <w:pPr>
              <w:pStyle w:val="2"/>
              <w:jc w:val="both"/>
              <w:rPr>
                <w:rFonts w:hint="eastAsia" w:ascii="仿宋" w:hAnsi="仿宋" w:eastAsia="仿宋" w:cs="仿宋"/>
                <w:sz w:val="21"/>
                <w:szCs w:val="21"/>
                <w:vertAlign w:val="baseline"/>
              </w:rPr>
            </w:pPr>
          </w:p>
        </w:tc>
        <w:tc>
          <w:tcPr>
            <w:tcW w:w="1380" w:type="dxa"/>
            <w:vAlign w:val="center"/>
          </w:tcPr>
          <w:p w14:paraId="4964A03B">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屈服强度</w:t>
            </w:r>
          </w:p>
        </w:tc>
        <w:tc>
          <w:tcPr>
            <w:tcW w:w="3150" w:type="dxa"/>
            <w:vAlign w:val="center"/>
          </w:tcPr>
          <w:p w14:paraId="076BC3F6">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≥930MPa</w:t>
            </w:r>
          </w:p>
        </w:tc>
        <w:tc>
          <w:tcPr>
            <w:tcW w:w="2715" w:type="dxa"/>
            <w:vAlign w:val="center"/>
          </w:tcPr>
          <w:p w14:paraId="65B7DFE9">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保证结构稳定性，长期受力不失效</w:t>
            </w:r>
          </w:p>
        </w:tc>
      </w:tr>
      <w:tr w14:paraId="7E78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continue"/>
          </w:tcPr>
          <w:p w14:paraId="0054647F">
            <w:pPr>
              <w:pStyle w:val="2"/>
              <w:jc w:val="both"/>
              <w:rPr>
                <w:rFonts w:hint="eastAsia" w:ascii="仿宋" w:hAnsi="仿宋" w:eastAsia="仿宋" w:cs="仿宋"/>
                <w:sz w:val="21"/>
                <w:szCs w:val="21"/>
                <w:vertAlign w:val="baseline"/>
              </w:rPr>
            </w:pPr>
          </w:p>
        </w:tc>
        <w:tc>
          <w:tcPr>
            <w:tcW w:w="1380" w:type="dxa"/>
            <w:vAlign w:val="center"/>
          </w:tcPr>
          <w:p w14:paraId="653E96EC">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断后伸长率</w:t>
            </w:r>
          </w:p>
        </w:tc>
        <w:tc>
          <w:tcPr>
            <w:tcW w:w="3150" w:type="dxa"/>
            <w:vAlign w:val="center"/>
          </w:tcPr>
          <w:p w14:paraId="7B49C39C">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≥10%</w:t>
            </w:r>
          </w:p>
        </w:tc>
        <w:tc>
          <w:tcPr>
            <w:tcW w:w="2715" w:type="dxa"/>
            <w:vAlign w:val="center"/>
          </w:tcPr>
          <w:p w14:paraId="6E22CCDF">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兼顾韧性，防止脆性断裂</w:t>
            </w:r>
          </w:p>
        </w:tc>
      </w:tr>
      <w:tr w14:paraId="024C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restart"/>
            <w:vAlign w:val="center"/>
          </w:tcPr>
          <w:p w14:paraId="79AF0842">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材质特性</w:t>
            </w:r>
          </w:p>
        </w:tc>
        <w:tc>
          <w:tcPr>
            <w:tcW w:w="1380" w:type="dxa"/>
            <w:vAlign w:val="center"/>
          </w:tcPr>
          <w:p w14:paraId="6339E5AA">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成分设计</w:t>
            </w:r>
          </w:p>
        </w:tc>
        <w:tc>
          <w:tcPr>
            <w:tcW w:w="3150" w:type="dxa"/>
            <w:vAlign w:val="center"/>
          </w:tcPr>
          <w:p w14:paraId="0D986374">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低碳+Cr、Mo、Ni等合金元素，经调质/淬火回火处理</w:t>
            </w:r>
          </w:p>
        </w:tc>
        <w:tc>
          <w:tcPr>
            <w:tcW w:w="2715" w:type="dxa"/>
            <w:vAlign w:val="center"/>
          </w:tcPr>
          <w:p w14:paraId="76903E8D">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强化硬度与耐磨性，平衡强韧性</w:t>
            </w:r>
          </w:p>
        </w:tc>
      </w:tr>
      <w:tr w14:paraId="7216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continue"/>
          </w:tcPr>
          <w:p w14:paraId="73F6F44E">
            <w:pPr>
              <w:pStyle w:val="2"/>
              <w:jc w:val="both"/>
              <w:rPr>
                <w:rFonts w:hint="eastAsia" w:ascii="仿宋" w:hAnsi="仿宋" w:eastAsia="仿宋" w:cs="仿宋"/>
                <w:sz w:val="21"/>
                <w:szCs w:val="21"/>
                <w:vertAlign w:val="baseline"/>
              </w:rPr>
            </w:pPr>
          </w:p>
        </w:tc>
        <w:tc>
          <w:tcPr>
            <w:tcW w:w="1380" w:type="dxa"/>
            <w:vAlign w:val="center"/>
          </w:tcPr>
          <w:p w14:paraId="6A686837">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耐磨性能</w:t>
            </w:r>
          </w:p>
        </w:tc>
        <w:tc>
          <w:tcPr>
            <w:tcW w:w="3150" w:type="dxa"/>
            <w:vAlign w:val="center"/>
          </w:tcPr>
          <w:p w14:paraId="00228886">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比普通钢板高3-5倍，耐磨机制为硬组织抵御磨损</w:t>
            </w:r>
          </w:p>
        </w:tc>
        <w:tc>
          <w:tcPr>
            <w:tcW w:w="2715" w:type="dxa"/>
            <w:vAlign w:val="center"/>
          </w:tcPr>
          <w:p w14:paraId="514D998A">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延长部件使用寿命（适配烧结机滑道18个月质保要求）</w:t>
            </w:r>
          </w:p>
        </w:tc>
      </w:tr>
      <w:tr w14:paraId="5DF3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continue"/>
          </w:tcPr>
          <w:p w14:paraId="4B29400C">
            <w:pPr>
              <w:pStyle w:val="2"/>
              <w:jc w:val="both"/>
              <w:rPr>
                <w:rFonts w:hint="eastAsia" w:ascii="仿宋" w:hAnsi="仿宋" w:eastAsia="仿宋" w:cs="仿宋"/>
                <w:sz w:val="21"/>
                <w:szCs w:val="21"/>
                <w:vertAlign w:val="baseline"/>
              </w:rPr>
            </w:pPr>
          </w:p>
        </w:tc>
        <w:tc>
          <w:tcPr>
            <w:tcW w:w="1380" w:type="dxa"/>
            <w:vAlign w:val="center"/>
          </w:tcPr>
          <w:p w14:paraId="1D4D65FB">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加工性能</w:t>
            </w:r>
          </w:p>
        </w:tc>
        <w:tc>
          <w:tcPr>
            <w:tcW w:w="3150" w:type="dxa"/>
            <w:vAlign w:val="center"/>
          </w:tcPr>
          <w:p w14:paraId="5F86727F">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可切割、焊接、折弯，焊接前需预热（80-150℃）</w:t>
            </w:r>
          </w:p>
        </w:tc>
        <w:tc>
          <w:tcPr>
            <w:tcW w:w="2715" w:type="dxa"/>
            <w:vAlign w:val="center"/>
          </w:tcPr>
          <w:p w14:paraId="652FF937">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满足滑道复杂结构加工与现场安装需求</w:t>
            </w:r>
          </w:p>
        </w:tc>
      </w:tr>
      <w:tr w14:paraId="286C9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Merge w:val="continue"/>
          </w:tcPr>
          <w:p w14:paraId="54588F8C">
            <w:pPr>
              <w:pStyle w:val="2"/>
              <w:jc w:val="both"/>
              <w:rPr>
                <w:rFonts w:hint="eastAsia" w:ascii="仿宋" w:hAnsi="仿宋" w:eastAsia="仿宋" w:cs="仿宋"/>
                <w:sz w:val="21"/>
                <w:szCs w:val="21"/>
                <w:vertAlign w:val="baseline"/>
              </w:rPr>
            </w:pPr>
          </w:p>
        </w:tc>
        <w:tc>
          <w:tcPr>
            <w:tcW w:w="1380" w:type="dxa"/>
            <w:vAlign w:val="center"/>
          </w:tcPr>
          <w:p w14:paraId="14C36BB5">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环境适应性</w:t>
            </w:r>
          </w:p>
        </w:tc>
        <w:tc>
          <w:tcPr>
            <w:tcW w:w="3150" w:type="dxa"/>
            <w:vAlign w:val="center"/>
          </w:tcPr>
          <w:p w14:paraId="0139E672">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耐低温（-20℃无脆裂）、耐粉尘冲刷，适配高温工况（≤400℃性能稳定）</w:t>
            </w:r>
          </w:p>
        </w:tc>
        <w:tc>
          <w:tcPr>
            <w:tcW w:w="2715" w:type="dxa"/>
            <w:vAlign w:val="center"/>
          </w:tcPr>
          <w:p w14:paraId="4C6726AC">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契合烧结机多风沙、温差大的工作环境</w:t>
            </w:r>
          </w:p>
        </w:tc>
      </w:tr>
      <w:tr w14:paraId="3E8D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Align w:val="center"/>
          </w:tcPr>
          <w:p w14:paraId="7F426B84">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执行标准</w:t>
            </w:r>
          </w:p>
        </w:tc>
        <w:tc>
          <w:tcPr>
            <w:tcW w:w="1380" w:type="dxa"/>
            <w:vAlign w:val="center"/>
          </w:tcPr>
          <w:p w14:paraId="3D8154BA">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核心标准</w:t>
            </w:r>
          </w:p>
        </w:tc>
        <w:tc>
          <w:tcPr>
            <w:tcW w:w="3150" w:type="dxa"/>
            <w:vAlign w:val="center"/>
          </w:tcPr>
          <w:p w14:paraId="4913A518">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GB/T 24186-2022《耐磨钢板》</w:t>
            </w:r>
          </w:p>
        </w:tc>
        <w:tc>
          <w:tcPr>
            <w:tcW w:w="2715" w:type="dxa"/>
            <w:vAlign w:val="center"/>
          </w:tcPr>
          <w:p w14:paraId="69C74B8F">
            <w:pPr>
              <w:keepNext w:val="0"/>
              <w:keepLines w:val="0"/>
              <w:widowControl/>
              <w:suppressLineNumbers w:val="0"/>
              <w:jc w:val="left"/>
              <w:textAlignment w:val="center"/>
              <w:rPr>
                <w:rFonts w:hint="eastAsia" w:ascii="仿宋" w:hAnsi="仿宋" w:eastAsia="仿宋" w:cs="仿宋"/>
                <w:i w:val="0"/>
                <w:iCs w:val="0"/>
                <w:color w:val="000000"/>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规范材质生产、检验的统一要求</w:t>
            </w:r>
          </w:p>
        </w:tc>
      </w:tr>
    </w:tbl>
    <w:p w14:paraId="26701F4D">
      <w:pPr>
        <w:pStyle w:val="2"/>
        <w:rPr>
          <w:rFonts w:hint="eastAsia"/>
        </w:rPr>
      </w:pPr>
    </w:p>
    <w:p w14:paraId="5E4B2574">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2.4相关执行标准：</w:t>
      </w:r>
    </w:p>
    <w:p w14:paraId="6F374C9C">
      <w:pPr>
        <w:keepNext w:val="0"/>
        <w:keepLines w:val="0"/>
        <w:widowControl/>
        <w:suppressLineNumbers w:val="0"/>
        <w:ind w:firstLine="420" w:firstLineChars="2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—JB/5000.9-2007《切削加工通用技术条件》</w:t>
      </w:r>
    </w:p>
    <w:p w14:paraId="172685C5">
      <w:pPr>
        <w:keepNext w:val="0"/>
        <w:keepLines w:val="0"/>
        <w:widowControl/>
        <w:suppressLineNumbers w:val="0"/>
        <w:ind w:firstLine="420" w:firstLineChars="2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—JB/5000.10-2007《装配件通用技术条件》</w:t>
      </w:r>
    </w:p>
    <w:p w14:paraId="72DD412E">
      <w:pPr>
        <w:keepNext w:val="0"/>
        <w:keepLines w:val="0"/>
        <w:widowControl/>
        <w:suppressLineNumbers w:val="0"/>
        <w:ind w:firstLine="420" w:firstLineChars="2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—GB/T 1804-2000《一般公差未注公差的线性和角度尺寸的公差》</w:t>
      </w:r>
    </w:p>
    <w:p w14:paraId="24206E58">
      <w:pPr>
        <w:keepNext w:val="0"/>
        <w:keepLines w:val="0"/>
        <w:widowControl/>
        <w:suppressLineNumbers w:val="0"/>
        <w:ind w:firstLine="420" w:firstLineChars="20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 甲方提供的滑道施工图纸（图号：10123.02.1-3、10123.02V3.1-2、10123.02MI3.1-1）</w:t>
      </w:r>
    </w:p>
    <w:p w14:paraId="0FFB738C">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2.5 制造标准和规范要求：</w:t>
      </w:r>
    </w:p>
    <w:p w14:paraId="30CB8C9B">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 乙方必须严格按甲方提供的图纸、检验大纲、国家标准和规范要求进行选材、制造和检查，并有相应的材料证明和检验记录。</w:t>
      </w:r>
    </w:p>
    <w:p w14:paraId="12D1D127">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 机械加工执行JB/5000.9-2007《切削加工通用技术条件》，装配件执行JB/5000.10-2007《装配件通用技术条件》。</w:t>
      </w:r>
    </w:p>
    <w:p w14:paraId="1748DE4C">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 成品需进行无损检测，确保无内部缺陷，提供相应检测报告。</w:t>
      </w:r>
    </w:p>
    <w:p w14:paraId="310D0CA5">
      <w:pPr>
        <w:keepNext w:val="0"/>
        <w:keepLines w:val="0"/>
        <w:widowControl/>
        <w:suppressLineNumbers w:val="0"/>
        <w:jc w:val="left"/>
        <w:rPr>
          <w:rFonts w:hint="eastAsia" w:ascii="仿宋" w:hAnsi="仿宋" w:eastAsia="仿宋" w:cs="仿宋"/>
          <w:b/>
          <w:bCs/>
          <w:kern w:val="0"/>
          <w:sz w:val="21"/>
          <w:szCs w:val="21"/>
          <w:lang w:val="en-US" w:eastAsia="zh-CN" w:bidi="ar"/>
        </w:rPr>
      </w:pPr>
      <w:r>
        <w:rPr>
          <w:rFonts w:hint="eastAsia" w:ascii="仿宋" w:hAnsi="仿宋" w:eastAsia="仿宋" w:cs="仿宋"/>
          <w:b/>
          <w:bCs/>
          <w:kern w:val="0"/>
          <w:sz w:val="21"/>
          <w:szCs w:val="21"/>
          <w:lang w:val="en-US" w:eastAsia="zh-CN" w:bidi="ar"/>
        </w:rPr>
        <w:t>附件三 系统设施供货范围</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5"/>
        <w:gridCol w:w="2069"/>
        <w:gridCol w:w="1340"/>
        <w:gridCol w:w="768"/>
        <w:gridCol w:w="990"/>
        <w:gridCol w:w="2727"/>
      </w:tblGrid>
      <w:tr w14:paraId="1EE66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14:paraId="05928319">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序号</w:t>
            </w:r>
          </w:p>
        </w:tc>
        <w:tc>
          <w:tcPr>
            <w:tcW w:w="2069" w:type="dxa"/>
            <w:vAlign w:val="center"/>
          </w:tcPr>
          <w:p w14:paraId="5997C739">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物料编码</w:t>
            </w:r>
          </w:p>
        </w:tc>
        <w:tc>
          <w:tcPr>
            <w:tcW w:w="1340" w:type="dxa"/>
            <w:vAlign w:val="center"/>
          </w:tcPr>
          <w:p w14:paraId="0234B633">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名称</w:t>
            </w:r>
          </w:p>
        </w:tc>
        <w:tc>
          <w:tcPr>
            <w:tcW w:w="768" w:type="dxa"/>
            <w:vAlign w:val="center"/>
          </w:tcPr>
          <w:p w14:paraId="6C06EA4B">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数量</w:t>
            </w:r>
          </w:p>
        </w:tc>
        <w:tc>
          <w:tcPr>
            <w:tcW w:w="990" w:type="dxa"/>
            <w:vAlign w:val="center"/>
          </w:tcPr>
          <w:p w14:paraId="659AEF8E">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材料</w:t>
            </w:r>
          </w:p>
        </w:tc>
        <w:tc>
          <w:tcPr>
            <w:tcW w:w="2727" w:type="dxa"/>
            <w:vAlign w:val="center"/>
          </w:tcPr>
          <w:p w14:paraId="5A6D3B7B">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备注</w:t>
            </w:r>
          </w:p>
        </w:tc>
      </w:tr>
      <w:tr w14:paraId="364D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14:paraId="79F2A5CC">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1</w:t>
            </w:r>
          </w:p>
        </w:tc>
        <w:tc>
          <w:tcPr>
            <w:tcW w:w="2069" w:type="dxa"/>
            <w:vAlign w:val="center"/>
          </w:tcPr>
          <w:p w14:paraId="51CD229E">
            <w:pPr>
              <w:pStyle w:val="2"/>
              <w:jc w:val="center"/>
              <w:rPr>
                <w:rFonts w:hint="eastAsia" w:ascii="仿宋" w:hAnsi="仿宋" w:eastAsia="仿宋" w:cs="仿宋"/>
                <w:vertAlign w:val="baseline"/>
              </w:rPr>
            </w:pPr>
            <w:r>
              <w:rPr>
                <w:rFonts w:hint="eastAsia" w:ascii="仿宋" w:hAnsi="仿宋" w:eastAsia="仿宋" w:cs="仿宋"/>
                <w:vertAlign w:val="baseline"/>
              </w:rPr>
              <w:t>70437527</w:t>
            </w:r>
          </w:p>
        </w:tc>
        <w:tc>
          <w:tcPr>
            <w:tcW w:w="1340" w:type="dxa"/>
            <w:vAlign w:val="center"/>
          </w:tcPr>
          <w:p w14:paraId="76BAD62D">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头部滑道（滑道三）</w:t>
            </w:r>
          </w:p>
        </w:tc>
        <w:tc>
          <w:tcPr>
            <w:tcW w:w="768" w:type="dxa"/>
            <w:vAlign w:val="center"/>
          </w:tcPr>
          <w:p w14:paraId="774F167D">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2</w:t>
            </w:r>
            <w:bookmarkStart w:id="0" w:name="OLE_LINK1"/>
            <w:r>
              <w:rPr>
                <w:rFonts w:hint="eastAsia" w:ascii="仿宋" w:hAnsi="仿宋" w:eastAsia="仿宋" w:cs="仿宋"/>
                <w:vertAlign w:val="baseline"/>
                <w:lang w:val="en-US" w:eastAsia="zh-CN"/>
              </w:rPr>
              <w:t>件</w:t>
            </w:r>
            <w:bookmarkEnd w:id="0"/>
          </w:p>
        </w:tc>
        <w:tc>
          <w:tcPr>
            <w:tcW w:w="990" w:type="dxa"/>
            <w:vAlign w:val="center"/>
          </w:tcPr>
          <w:p w14:paraId="0B447101">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NM400</w:t>
            </w:r>
          </w:p>
        </w:tc>
        <w:tc>
          <w:tcPr>
            <w:tcW w:w="2727" w:type="dxa"/>
            <w:vAlign w:val="center"/>
          </w:tcPr>
          <w:p w14:paraId="04B45CE5">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符合图纸10123.02.1-3技术要求，含安装辅助配件</w:t>
            </w:r>
          </w:p>
        </w:tc>
      </w:tr>
      <w:tr w14:paraId="27715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14:paraId="11F63C8B">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2</w:t>
            </w:r>
          </w:p>
        </w:tc>
        <w:tc>
          <w:tcPr>
            <w:tcW w:w="2069" w:type="dxa"/>
            <w:vAlign w:val="center"/>
          </w:tcPr>
          <w:p w14:paraId="7BE31C06">
            <w:pPr>
              <w:pStyle w:val="2"/>
              <w:jc w:val="center"/>
              <w:rPr>
                <w:rFonts w:hint="eastAsia" w:ascii="仿宋" w:hAnsi="仿宋" w:eastAsia="仿宋" w:cs="仿宋"/>
                <w:vertAlign w:val="baseline"/>
                <w:lang w:eastAsia="zh-CN"/>
              </w:rPr>
            </w:pPr>
            <w:r>
              <w:rPr>
                <w:rFonts w:hint="eastAsia" w:ascii="仿宋" w:hAnsi="仿宋" w:eastAsia="仿宋" w:cs="仿宋"/>
                <w:vertAlign w:val="baseline"/>
              </w:rPr>
              <w:t>70437525</w:t>
            </w:r>
          </w:p>
        </w:tc>
        <w:tc>
          <w:tcPr>
            <w:tcW w:w="1340" w:type="dxa"/>
            <w:vAlign w:val="center"/>
          </w:tcPr>
          <w:p w14:paraId="15630E6B">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中部滑道（滑道二）</w:t>
            </w:r>
          </w:p>
        </w:tc>
        <w:tc>
          <w:tcPr>
            <w:tcW w:w="768" w:type="dxa"/>
            <w:vAlign w:val="center"/>
          </w:tcPr>
          <w:p w14:paraId="60A2D366">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184件</w:t>
            </w:r>
          </w:p>
        </w:tc>
        <w:tc>
          <w:tcPr>
            <w:tcW w:w="990" w:type="dxa"/>
            <w:vAlign w:val="center"/>
          </w:tcPr>
          <w:p w14:paraId="4CAD16F2">
            <w:pPr>
              <w:pStyle w:val="2"/>
              <w:jc w:val="center"/>
              <w:rPr>
                <w:rFonts w:hint="eastAsia" w:ascii="仿宋" w:hAnsi="仿宋" w:eastAsia="仿宋" w:cs="仿宋"/>
                <w:vertAlign w:val="baseline"/>
              </w:rPr>
            </w:pPr>
            <w:r>
              <w:rPr>
                <w:rFonts w:hint="eastAsia" w:ascii="仿宋" w:hAnsi="仿宋" w:eastAsia="仿宋" w:cs="仿宋"/>
                <w:vertAlign w:val="baseline"/>
                <w:lang w:val="en-US" w:eastAsia="zh-CN"/>
              </w:rPr>
              <w:t>NM400</w:t>
            </w:r>
          </w:p>
        </w:tc>
        <w:tc>
          <w:tcPr>
            <w:tcW w:w="2727" w:type="dxa"/>
            <w:vAlign w:val="center"/>
          </w:tcPr>
          <w:p w14:paraId="225421F2">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符合图纸10123.02V3.1-2技术要求，含安装辅助配件</w:t>
            </w:r>
          </w:p>
        </w:tc>
      </w:tr>
      <w:tr w14:paraId="53FBF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14:paraId="014DE230">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3</w:t>
            </w:r>
          </w:p>
        </w:tc>
        <w:tc>
          <w:tcPr>
            <w:tcW w:w="2069" w:type="dxa"/>
            <w:vAlign w:val="center"/>
          </w:tcPr>
          <w:p w14:paraId="60BB7224">
            <w:pPr>
              <w:pStyle w:val="2"/>
              <w:jc w:val="center"/>
              <w:rPr>
                <w:rFonts w:hint="eastAsia" w:ascii="仿宋" w:hAnsi="仿宋" w:eastAsia="仿宋" w:cs="仿宋"/>
                <w:vertAlign w:val="baseline"/>
                <w:lang w:eastAsia="zh-CN"/>
              </w:rPr>
            </w:pPr>
            <w:r>
              <w:rPr>
                <w:rFonts w:hint="eastAsia" w:ascii="仿宋" w:hAnsi="仿宋" w:eastAsia="仿宋" w:cs="仿宋"/>
                <w:vertAlign w:val="baseline"/>
              </w:rPr>
              <w:t>70437526</w:t>
            </w:r>
          </w:p>
        </w:tc>
        <w:tc>
          <w:tcPr>
            <w:tcW w:w="1340" w:type="dxa"/>
            <w:vAlign w:val="center"/>
          </w:tcPr>
          <w:p w14:paraId="067BCB42">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尾部滑道（滑道一）</w:t>
            </w:r>
          </w:p>
        </w:tc>
        <w:tc>
          <w:tcPr>
            <w:tcW w:w="768" w:type="dxa"/>
            <w:vAlign w:val="center"/>
          </w:tcPr>
          <w:p w14:paraId="55C2E48A">
            <w:pPr>
              <w:pStyle w:val="2"/>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2件</w:t>
            </w:r>
          </w:p>
        </w:tc>
        <w:tc>
          <w:tcPr>
            <w:tcW w:w="990" w:type="dxa"/>
            <w:vAlign w:val="center"/>
          </w:tcPr>
          <w:p w14:paraId="66104586">
            <w:pPr>
              <w:pStyle w:val="2"/>
              <w:jc w:val="center"/>
              <w:rPr>
                <w:rFonts w:hint="eastAsia" w:ascii="仿宋" w:hAnsi="仿宋" w:eastAsia="仿宋" w:cs="仿宋"/>
                <w:vertAlign w:val="baseline"/>
              </w:rPr>
            </w:pPr>
            <w:r>
              <w:rPr>
                <w:rFonts w:hint="eastAsia" w:ascii="仿宋" w:hAnsi="仿宋" w:eastAsia="仿宋" w:cs="仿宋"/>
                <w:vertAlign w:val="baseline"/>
                <w:lang w:val="en-US" w:eastAsia="zh-CN"/>
              </w:rPr>
              <w:t>NM400</w:t>
            </w:r>
          </w:p>
        </w:tc>
        <w:tc>
          <w:tcPr>
            <w:tcW w:w="2727" w:type="dxa"/>
            <w:vAlign w:val="center"/>
          </w:tcPr>
          <w:p w14:paraId="3FBE29AD">
            <w:pPr>
              <w:pStyle w:val="2"/>
              <w:jc w:val="center"/>
              <w:rPr>
                <w:rFonts w:hint="eastAsia" w:ascii="仿宋" w:hAnsi="仿宋" w:eastAsia="仿宋" w:cs="仿宋"/>
                <w:vertAlign w:val="baseline"/>
              </w:rPr>
            </w:pPr>
            <w:r>
              <w:rPr>
                <w:rFonts w:hint="eastAsia" w:ascii="仿宋" w:hAnsi="仿宋" w:eastAsia="仿宋" w:cs="仿宋"/>
                <w:kern w:val="0"/>
                <w:sz w:val="21"/>
                <w:szCs w:val="21"/>
                <w:lang w:val="en-US" w:eastAsia="zh-CN" w:bidi="ar"/>
              </w:rPr>
              <w:t>符合图纸10123.02MI3.1-1技术要求，含安装辅助配件</w:t>
            </w:r>
          </w:p>
        </w:tc>
      </w:tr>
    </w:tbl>
    <w:p w14:paraId="70EDC8CC">
      <w:pPr>
        <w:keepNext w:val="0"/>
        <w:keepLines w:val="0"/>
        <w:widowControl/>
        <w:suppressLineNumbers w:val="0"/>
        <w:jc w:val="left"/>
        <w:rPr>
          <w:rFonts w:hint="eastAsia" w:ascii="仿宋" w:hAnsi="仿宋" w:eastAsia="仿宋" w:cs="仿宋"/>
          <w:b w:val="0"/>
          <w:bCs w:val="0"/>
          <w:kern w:val="0"/>
          <w:sz w:val="21"/>
          <w:szCs w:val="21"/>
          <w:lang w:val="en-US" w:eastAsia="zh-CN" w:bidi="ar"/>
        </w:rPr>
      </w:pPr>
      <w:r>
        <w:rPr>
          <w:rFonts w:hint="eastAsia" w:ascii="仿宋" w:hAnsi="仿宋" w:eastAsia="仿宋" w:cs="仿宋"/>
          <w:b/>
          <w:bCs/>
          <w:kern w:val="0"/>
          <w:sz w:val="21"/>
          <w:szCs w:val="21"/>
          <w:lang w:val="en-US" w:eastAsia="zh-CN" w:bidi="ar"/>
        </w:rPr>
        <w:t>附加说明：</w:t>
      </w:r>
      <w:r>
        <w:rPr>
          <w:rFonts w:hint="eastAsia" w:ascii="仿宋" w:hAnsi="仿宋" w:eastAsia="仿宋" w:cs="仿宋"/>
          <w:kern w:val="0"/>
          <w:sz w:val="21"/>
          <w:szCs w:val="21"/>
          <w:lang w:val="en-US" w:eastAsia="zh-CN" w:bidi="ar"/>
        </w:rPr>
        <w:t>滑道</w:t>
      </w:r>
      <w:r>
        <w:rPr>
          <w:rFonts w:hint="eastAsia" w:ascii="仿宋" w:hAnsi="仿宋" w:eastAsia="仿宋" w:cs="仿宋"/>
          <w:b w:val="0"/>
          <w:bCs w:val="0"/>
          <w:kern w:val="0"/>
          <w:sz w:val="21"/>
          <w:szCs w:val="21"/>
          <w:lang w:val="en-US" w:eastAsia="zh-CN" w:bidi="ar"/>
        </w:rPr>
        <w:t>是360㎡烧结机系统核心备件，一旦出现问题将会造成较大设备故障。为确保各部件关联安装尺寸与我厂现用烧结机滑道（中冶长天国际工程有限公司）各部组件具有完全的互换性，乙方中标后，所供备件参照或相当于原厂家备件，否则，一切后果由乙方承担，否则，一切后果由乙方承担。</w:t>
      </w:r>
    </w:p>
    <w:p w14:paraId="48F4AED8">
      <w:pPr>
        <w:keepNext w:val="0"/>
        <w:keepLines w:val="0"/>
        <w:widowControl/>
        <w:suppressLineNumbers w:val="0"/>
        <w:jc w:val="left"/>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
        </w:rPr>
        <w:t>附件四 提供资料</w:t>
      </w:r>
      <w:bookmarkStart w:id="1" w:name="_GoBack"/>
      <w:bookmarkEnd w:id="1"/>
    </w:p>
    <w:p w14:paraId="64519ED0">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4.1 乙方向甲方提供以下资料：</w:t>
      </w:r>
    </w:p>
    <w:p w14:paraId="561FB238">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4.1.1 产品合格证</w:t>
      </w:r>
    </w:p>
    <w:p w14:paraId="3218BE5E">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4.1.2 竣工图纸（含实际加工尺寸偏差记录）</w:t>
      </w:r>
    </w:p>
    <w:p w14:paraId="717DE5DF">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4.1.3 产品检验报告（含材质证明书、表面硬度检测报告、无损检测报告）</w:t>
      </w:r>
    </w:p>
    <w:p w14:paraId="7641B82C">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4.1.4 产品使用说明书（含安装、维护、保养指南）</w:t>
      </w:r>
    </w:p>
    <w:p w14:paraId="5D0C55BB">
      <w:pPr>
        <w:keepNext w:val="0"/>
        <w:keepLines w:val="0"/>
        <w:widowControl/>
        <w:suppressLineNumbers w:val="0"/>
        <w:jc w:val="left"/>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
        </w:rPr>
        <w:t>附件五 售后服务</w:t>
      </w:r>
    </w:p>
    <w:p w14:paraId="07FBD45D">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5.1 质量保证项目：滑道使用寿命不低于24个月，在质保期内无断裂、严重磨损（磨损量不超过设计厚度的10%）、变形等质量问题。</w:t>
      </w:r>
    </w:p>
    <w:p w14:paraId="11D6D745">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5.2 保质期内，凡是由于产品质量问题引起的损坏，乙方在接到通知24小时内响应，48小时内到达现场（特殊地区除外），无偿负责维修或更换，恢复原有功能。</w:t>
      </w:r>
    </w:p>
    <w:p w14:paraId="539E3ABB">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5.3 设备因甲方人为原因出现损坏，按甲方通知，乙方积极配合维修处理，优先、及时提供备件，费用由甲方承担。</w:t>
      </w:r>
    </w:p>
    <w:p w14:paraId="00EB9EB6">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5.4 联系人及电子邮箱：马晋 15719398685，majin@jiugang.com</w:t>
      </w:r>
    </w:p>
    <w:p w14:paraId="3F3CD997">
      <w:pPr>
        <w:keepNext w:val="0"/>
        <w:keepLines w:val="0"/>
        <w:widowControl/>
        <w:suppressLineNumbers w:val="0"/>
        <w:jc w:val="left"/>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
        </w:rPr>
        <w:t>附件六 交货时间及地点</w:t>
      </w:r>
    </w:p>
    <w:p w14:paraId="71E63C1A">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6.1 交货时间：本协议签订后______个工作日内</w:t>
      </w:r>
    </w:p>
    <w:p w14:paraId="5518DAB8">
      <w:pPr>
        <w:keepNext w:val="0"/>
        <w:keepLines w:val="0"/>
        <w:widowControl/>
        <w:suppressLineNumbers w:val="0"/>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6.2 交货地点：甘肃省嘉峪关市酒钢储运部工矿备件仓储部</w:t>
      </w:r>
    </w:p>
    <w:p w14:paraId="1A291506">
      <w:pPr>
        <w:pStyle w:val="2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b/>
          <w:bCs/>
          <w:sz w:val="20"/>
          <w:szCs w:val="20"/>
        </w:rPr>
      </w:pPr>
      <w:r>
        <w:rPr>
          <w:rFonts w:hint="eastAsia" w:ascii="仿宋" w:hAnsi="仿宋" w:eastAsia="仿宋" w:cs="仿宋"/>
          <w:b/>
          <w:sz w:val="21"/>
          <w:szCs w:val="21"/>
        </w:rPr>
        <w:t>附件</w:t>
      </w:r>
      <w:r>
        <w:rPr>
          <w:rFonts w:hint="eastAsia" w:ascii="仿宋" w:hAnsi="仿宋" w:eastAsia="仿宋" w:cs="仿宋"/>
          <w:b/>
          <w:sz w:val="21"/>
          <w:szCs w:val="21"/>
          <w:lang w:val="en-US" w:eastAsia="zh-CN"/>
        </w:rPr>
        <w:t>七</w:t>
      </w:r>
      <w:r>
        <w:rPr>
          <w:rFonts w:hint="eastAsia" w:ascii="仿宋" w:hAnsi="仿宋" w:eastAsia="仿宋" w:cs="仿宋"/>
          <w:b/>
          <w:sz w:val="21"/>
          <w:szCs w:val="21"/>
        </w:rPr>
        <w:t xml:space="preserve">  </w:t>
      </w:r>
      <w:r>
        <w:rPr>
          <w:rFonts w:hint="eastAsia" w:ascii="仿宋" w:hAnsi="仿宋" w:eastAsia="仿宋" w:cs="仿宋"/>
          <w:b/>
          <w:szCs w:val="21"/>
          <w:lang w:val="en-US" w:eastAsia="zh-CN"/>
        </w:rPr>
        <w:t xml:space="preserve"> </w:t>
      </w:r>
      <w:r>
        <w:rPr>
          <w:rFonts w:hint="eastAsia" w:ascii="仿宋" w:hAnsi="仿宋" w:eastAsia="仿宋" w:cs="仿宋"/>
          <w:b/>
          <w:bCs/>
          <w:sz w:val="20"/>
          <w:szCs w:val="20"/>
        </w:rPr>
        <w:t>其他</w:t>
      </w:r>
      <w:r>
        <w:rPr>
          <w:rFonts w:hint="eastAsia" w:ascii="仿宋" w:hAnsi="仿宋" w:eastAsia="仿宋" w:cs="仿宋"/>
          <w:b/>
          <w:bCs/>
          <w:sz w:val="20"/>
          <w:szCs w:val="20"/>
          <w:lang w:val="en-US" w:eastAsia="zh-CN"/>
        </w:rPr>
        <w:t>它</w:t>
      </w:r>
      <w:r>
        <w:rPr>
          <w:rFonts w:hint="eastAsia" w:ascii="仿宋" w:hAnsi="仿宋" w:eastAsia="仿宋" w:cs="仿宋"/>
          <w:b/>
          <w:bCs/>
          <w:sz w:val="20"/>
          <w:szCs w:val="20"/>
        </w:rPr>
        <w:t>约定事项</w:t>
      </w:r>
    </w:p>
    <w:p w14:paraId="171D27D7">
      <w:pPr>
        <w:spacing w:line="360" w:lineRule="auto"/>
        <w:rPr>
          <w:rFonts w:hint="eastAsia" w:ascii="仿宋" w:hAnsi="仿宋" w:eastAsia="仿宋" w:cs="仿宋"/>
          <w:sz w:val="21"/>
        </w:rPr>
      </w:pPr>
      <w:r>
        <w:rPr>
          <w:rFonts w:hint="eastAsia" w:ascii="仿宋" w:hAnsi="仿宋" w:eastAsia="仿宋" w:cs="仿宋"/>
          <w:sz w:val="21"/>
          <w:lang w:val="en-US" w:eastAsia="zh-CN"/>
        </w:rPr>
        <w:t xml:space="preserve">7.1本协议内容经由甲乙双方于    年   月   日   时-  时通过   方式商定。 </w:t>
      </w:r>
    </w:p>
    <w:p w14:paraId="55424441">
      <w:pPr>
        <w:spacing w:line="360" w:lineRule="auto"/>
        <w:rPr>
          <w:rFonts w:hint="eastAsia" w:ascii="仿宋" w:hAnsi="仿宋" w:eastAsia="仿宋" w:cs="仿宋"/>
          <w:sz w:val="21"/>
        </w:rPr>
      </w:pPr>
      <w:r>
        <w:rPr>
          <w:rFonts w:hint="eastAsia" w:ascii="仿宋" w:hAnsi="仿宋" w:eastAsia="仿宋" w:cs="仿宋"/>
          <w:sz w:val="21"/>
          <w:lang w:val="en-US" w:eastAsia="zh-CN"/>
        </w:rPr>
        <w:t>7.2甲乙双方应当就签订本协议的相关事宜保密，不得将签订主体、时间、内容等信息透露给其他第三人。</w:t>
      </w:r>
    </w:p>
    <w:p w14:paraId="133A18AF">
      <w:pPr>
        <w:spacing w:line="360" w:lineRule="auto"/>
        <w:rPr>
          <w:rFonts w:hint="eastAsia" w:ascii="仿宋" w:hAnsi="仿宋" w:eastAsia="仿宋" w:cs="仿宋"/>
          <w:sz w:val="21"/>
          <w:lang w:val="en-US" w:eastAsia="zh-CN"/>
        </w:rPr>
      </w:pPr>
      <w:r>
        <w:rPr>
          <w:rFonts w:hint="eastAsia" w:ascii="仿宋" w:hAnsi="仿宋" w:eastAsia="仿宋" w:cs="仿宋"/>
          <w:sz w:val="21"/>
          <w:lang w:val="en-US" w:eastAsia="zh-CN"/>
        </w:rPr>
        <w:t>7.3若乙方公司不能中标，则本技术协议自动失效，双方不承担任何责任。</w:t>
      </w:r>
    </w:p>
    <w:p w14:paraId="7F808936">
      <w:pPr>
        <w:spacing w:line="360" w:lineRule="auto"/>
        <w:rPr>
          <w:rFonts w:hint="eastAsia" w:ascii="仿宋" w:hAnsi="仿宋" w:eastAsia="仿宋" w:cs="仿宋"/>
          <w:sz w:val="21"/>
        </w:rPr>
      </w:pPr>
      <w:r>
        <w:rPr>
          <w:rFonts w:hint="eastAsia" w:ascii="仿宋" w:hAnsi="仿宋" w:eastAsia="仿宋" w:cs="仿宋"/>
          <w:sz w:val="21"/>
          <w:lang w:val="en-US" w:eastAsia="zh-CN"/>
        </w:rPr>
        <w:t>7.4</w:t>
      </w:r>
      <w:r>
        <w:rPr>
          <w:rFonts w:hint="eastAsia" w:ascii="仿宋" w:hAnsi="仿宋" w:eastAsia="仿宋" w:cs="仿宋"/>
          <w:sz w:val="21"/>
        </w:rPr>
        <w:t>本协议一式四份，甲方三份，乙方一份。</w:t>
      </w:r>
    </w:p>
    <w:p w14:paraId="727CA045">
      <w:pPr>
        <w:spacing w:beforeLines="0" w:afterLines="0" w:line="360" w:lineRule="auto"/>
        <w:rPr>
          <w:rFonts w:hint="eastAsia" w:ascii="仿宋" w:hAnsi="仿宋" w:eastAsia="仿宋" w:cs="仿宋"/>
          <w:sz w:val="21"/>
        </w:rPr>
      </w:pPr>
    </w:p>
    <w:p w14:paraId="23F2B68B">
      <w:pPr>
        <w:spacing w:beforeLines="0" w:afterLines="0" w:line="360" w:lineRule="auto"/>
        <w:rPr>
          <w:rFonts w:hint="eastAsia" w:ascii="仿宋" w:hAnsi="仿宋" w:eastAsia="仿宋" w:cs="仿宋"/>
          <w:sz w:val="21"/>
        </w:rPr>
      </w:pPr>
    </w:p>
    <w:p w14:paraId="083D8E51">
      <w:pPr>
        <w:spacing w:beforeLines="0" w:afterLines="0" w:line="360" w:lineRule="auto"/>
        <w:rPr>
          <w:rFonts w:hint="eastAsia" w:ascii="仿宋" w:hAnsi="仿宋" w:eastAsia="仿宋" w:cs="仿宋"/>
          <w:sz w:val="21"/>
        </w:rPr>
      </w:pPr>
    </w:p>
    <w:p w14:paraId="4029406D">
      <w:pPr>
        <w:pStyle w:val="2"/>
        <w:rPr>
          <w:rFonts w:hint="eastAsia" w:ascii="仿宋" w:hAnsi="仿宋" w:eastAsia="仿宋" w:cs="仿宋"/>
          <w:sz w:val="21"/>
        </w:rPr>
      </w:pPr>
    </w:p>
    <w:p w14:paraId="3578CF1C">
      <w:pPr>
        <w:pStyle w:val="2"/>
        <w:rPr>
          <w:rFonts w:hint="eastAsia" w:ascii="仿宋" w:hAnsi="仿宋" w:eastAsia="仿宋" w:cs="仿宋"/>
          <w:sz w:val="21"/>
        </w:rPr>
      </w:pPr>
    </w:p>
    <w:p w14:paraId="0B4718E0">
      <w:pPr>
        <w:spacing w:beforeLines="0" w:afterLines="0" w:line="360" w:lineRule="auto"/>
        <w:rPr>
          <w:rFonts w:hint="eastAsia" w:ascii="仿宋" w:hAnsi="仿宋" w:eastAsia="仿宋" w:cs="仿宋"/>
          <w:b/>
          <w:bCs/>
          <w:sz w:val="24"/>
          <w:szCs w:val="22"/>
          <w:lang w:eastAsia="zh-CN"/>
        </w:rPr>
      </w:pPr>
      <w:r>
        <w:rPr>
          <w:rFonts w:hint="eastAsia" w:ascii="仿宋" w:hAnsi="仿宋" w:eastAsia="仿宋" w:cs="仿宋"/>
          <w:b/>
          <w:bCs/>
          <w:sz w:val="24"/>
          <w:szCs w:val="22"/>
        </w:rPr>
        <w:t>甲方:</w:t>
      </w:r>
      <w:r>
        <w:rPr>
          <w:rFonts w:hint="eastAsia" w:ascii="仿宋" w:hAnsi="仿宋" w:eastAsia="仿宋" w:cs="仿宋"/>
          <w:b/>
          <w:bCs/>
          <w:sz w:val="24"/>
          <w:szCs w:val="22"/>
          <w:lang w:val="en-US" w:eastAsia="zh-CN"/>
        </w:rPr>
        <w:t>甘肃</w:t>
      </w:r>
      <w:r>
        <w:rPr>
          <w:rFonts w:hint="eastAsia" w:ascii="仿宋" w:hAnsi="仿宋" w:eastAsia="仿宋" w:cs="仿宋"/>
          <w:b/>
          <w:bCs/>
          <w:kern w:val="0"/>
          <w:sz w:val="24"/>
          <w:szCs w:val="24"/>
          <w:lang w:val="en-US" w:eastAsia="zh-CN"/>
        </w:rPr>
        <w:t>酒钢集团宏兴钢铁股份有限公司炼铁厂</w:t>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 xml:space="preserve">乙方: </w:t>
      </w:r>
    </w:p>
    <w:p w14:paraId="4F74CC49">
      <w:pPr>
        <w:spacing w:beforeLines="0" w:afterLines="0" w:line="360" w:lineRule="auto"/>
        <w:rPr>
          <w:rFonts w:hint="eastAsia" w:ascii="仿宋" w:hAnsi="仿宋" w:eastAsia="仿宋" w:cs="仿宋"/>
          <w:b/>
          <w:bCs/>
          <w:sz w:val="24"/>
          <w:szCs w:val="22"/>
        </w:rPr>
      </w:pPr>
      <w:r>
        <w:rPr>
          <w:rFonts w:hint="eastAsia" w:ascii="仿宋" w:hAnsi="仿宋" w:eastAsia="仿宋" w:cs="仿宋"/>
          <w:b/>
          <w:bCs/>
          <w:sz w:val="24"/>
          <w:szCs w:val="22"/>
          <w:lang w:eastAsia="zh-CN"/>
        </w:rPr>
        <w:t>甲方</w:t>
      </w:r>
      <w:r>
        <w:rPr>
          <w:rFonts w:hint="eastAsia" w:ascii="仿宋" w:hAnsi="仿宋" w:eastAsia="仿宋" w:cs="仿宋"/>
          <w:b/>
          <w:bCs/>
          <w:sz w:val="24"/>
          <w:szCs w:val="22"/>
        </w:rPr>
        <w:t>代表:</w:t>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lang w:val="en-US" w:eastAsia="zh-CN"/>
        </w:rPr>
        <w:t xml:space="preserve">               乙方</w:t>
      </w:r>
      <w:r>
        <w:rPr>
          <w:rFonts w:hint="eastAsia" w:ascii="仿宋" w:hAnsi="仿宋" w:eastAsia="仿宋" w:cs="仿宋"/>
          <w:b/>
          <w:bCs/>
          <w:sz w:val="24"/>
          <w:szCs w:val="22"/>
        </w:rPr>
        <w:t>代表:</w:t>
      </w:r>
    </w:p>
    <w:p w14:paraId="1B1D156E">
      <w:pPr>
        <w:spacing w:beforeLines="0" w:afterLines="0" w:line="360" w:lineRule="auto"/>
        <w:rPr>
          <w:rFonts w:hint="eastAsia" w:ascii="仿宋" w:hAnsi="仿宋" w:eastAsia="仿宋" w:cs="仿宋"/>
          <w:b/>
          <w:bCs/>
          <w:sz w:val="24"/>
          <w:szCs w:val="22"/>
        </w:rPr>
      </w:pPr>
    </w:p>
    <w:p w14:paraId="5068E846">
      <w:pPr>
        <w:numPr>
          <w:ilvl w:val="0"/>
          <w:numId w:val="0"/>
        </w:numPr>
        <w:tabs>
          <w:tab w:val="left" w:pos="540"/>
          <w:tab w:val="left" w:pos="840"/>
          <w:tab w:val="left" w:pos="1080"/>
        </w:tabs>
        <w:adjustRightInd/>
        <w:spacing w:line="360" w:lineRule="auto"/>
        <w:jc w:val="both"/>
        <w:textAlignment w:val="auto"/>
        <w:rPr>
          <w:rFonts w:hint="eastAsia" w:ascii="仿宋" w:hAnsi="仿宋" w:eastAsia="仿宋" w:cs="仿宋"/>
          <w:b/>
          <w:bCs/>
          <w:color w:val="FF0000"/>
          <w:sz w:val="21"/>
          <w:szCs w:val="21"/>
        </w:rPr>
      </w:pPr>
      <w:r>
        <w:rPr>
          <w:rFonts w:hint="eastAsia" w:ascii="仿宋" w:hAnsi="仿宋" w:eastAsia="仿宋" w:cs="仿宋"/>
          <w:b/>
          <w:bCs/>
          <w:sz w:val="24"/>
          <w:szCs w:val="22"/>
        </w:rPr>
        <w:t>日期:</w:t>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rPr>
        <w:tab/>
      </w:r>
      <w:r>
        <w:rPr>
          <w:rFonts w:hint="eastAsia" w:ascii="仿宋" w:hAnsi="仿宋" w:eastAsia="仿宋" w:cs="仿宋"/>
          <w:b/>
          <w:bCs/>
          <w:sz w:val="24"/>
          <w:szCs w:val="22"/>
          <w:lang w:val="en-US" w:eastAsia="zh-CN"/>
        </w:rPr>
        <w:t xml:space="preserve">                     </w:t>
      </w:r>
      <w:r>
        <w:rPr>
          <w:rFonts w:hint="eastAsia" w:ascii="仿宋" w:hAnsi="仿宋" w:eastAsia="仿宋" w:cs="仿宋"/>
          <w:b/>
          <w:bCs/>
          <w:sz w:val="24"/>
          <w:szCs w:val="22"/>
        </w:rPr>
        <w:t>日期</w:t>
      </w:r>
      <w:r>
        <w:rPr>
          <w:rFonts w:hint="eastAsia" w:ascii="仿宋" w:hAnsi="仿宋" w:eastAsia="仿宋" w:cs="仿宋"/>
          <w:b/>
          <w:bCs/>
          <w:sz w:val="24"/>
          <w:szCs w:val="22"/>
          <w:lang w:eastAsia="zh-CN"/>
        </w:rPr>
        <w:t>：</w:t>
      </w:r>
    </w:p>
    <w:sectPr>
      <w:footerReference r:id="rId5" w:type="default"/>
      <w:pgSz w:w="11907" w:h="16840"/>
      <w:pgMar w:top="1440" w:right="1797" w:bottom="1440" w:left="179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414D2">
    <w:pPr>
      <w:pStyle w:val="8"/>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4</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4MjA3ZDk3OGQxM2E5ZTc5ZDg4MWQzYjY0N2Q0MzYifQ=="/>
    <w:docVar w:name="KSO_WPS_MARK_KEY" w:val="12119802-b04c-452a-be10-b3e55df2e841"/>
  </w:docVars>
  <w:rsids>
    <w:rsidRoot w:val="00A15A5D"/>
    <w:rsid w:val="00015FF6"/>
    <w:rsid w:val="00017AC3"/>
    <w:rsid w:val="00017C0A"/>
    <w:rsid w:val="00023B5E"/>
    <w:rsid w:val="00030031"/>
    <w:rsid w:val="00030854"/>
    <w:rsid w:val="00032435"/>
    <w:rsid w:val="0003647A"/>
    <w:rsid w:val="00041229"/>
    <w:rsid w:val="000433EB"/>
    <w:rsid w:val="00043673"/>
    <w:rsid w:val="00047EC4"/>
    <w:rsid w:val="00051F1D"/>
    <w:rsid w:val="00053097"/>
    <w:rsid w:val="0005339B"/>
    <w:rsid w:val="000647CA"/>
    <w:rsid w:val="00064BD5"/>
    <w:rsid w:val="00065075"/>
    <w:rsid w:val="00073506"/>
    <w:rsid w:val="000751DB"/>
    <w:rsid w:val="0008119C"/>
    <w:rsid w:val="00086835"/>
    <w:rsid w:val="000869DE"/>
    <w:rsid w:val="00087D9C"/>
    <w:rsid w:val="000900A2"/>
    <w:rsid w:val="00090E3C"/>
    <w:rsid w:val="000968B3"/>
    <w:rsid w:val="000A45D1"/>
    <w:rsid w:val="000B03A3"/>
    <w:rsid w:val="000B54BD"/>
    <w:rsid w:val="000B5DA6"/>
    <w:rsid w:val="000C5098"/>
    <w:rsid w:val="000D5487"/>
    <w:rsid w:val="000D7C09"/>
    <w:rsid w:val="000E3496"/>
    <w:rsid w:val="000E4413"/>
    <w:rsid w:val="000F1DE0"/>
    <w:rsid w:val="00111FF6"/>
    <w:rsid w:val="0011221B"/>
    <w:rsid w:val="0011425B"/>
    <w:rsid w:val="00122596"/>
    <w:rsid w:val="00123A02"/>
    <w:rsid w:val="00124B31"/>
    <w:rsid w:val="001255DF"/>
    <w:rsid w:val="00126350"/>
    <w:rsid w:val="0014403F"/>
    <w:rsid w:val="001469F8"/>
    <w:rsid w:val="00151953"/>
    <w:rsid w:val="0015418B"/>
    <w:rsid w:val="00174968"/>
    <w:rsid w:val="001760E3"/>
    <w:rsid w:val="0018114C"/>
    <w:rsid w:val="001827D5"/>
    <w:rsid w:val="001931FF"/>
    <w:rsid w:val="00195E3D"/>
    <w:rsid w:val="00196A46"/>
    <w:rsid w:val="001A601F"/>
    <w:rsid w:val="001B0FBF"/>
    <w:rsid w:val="001B1352"/>
    <w:rsid w:val="001B29C2"/>
    <w:rsid w:val="001C54AD"/>
    <w:rsid w:val="001C645A"/>
    <w:rsid w:val="001D12EB"/>
    <w:rsid w:val="001E3B73"/>
    <w:rsid w:val="001E53E0"/>
    <w:rsid w:val="001E5B6F"/>
    <w:rsid w:val="001F4D31"/>
    <w:rsid w:val="0020195B"/>
    <w:rsid w:val="002058B8"/>
    <w:rsid w:val="002071EA"/>
    <w:rsid w:val="00210956"/>
    <w:rsid w:val="0021156A"/>
    <w:rsid w:val="002253B9"/>
    <w:rsid w:val="0023399D"/>
    <w:rsid w:val="0023728C"/>
    <w:rsid w:val="00246F72"/>
    <w:rsid w:val="00252BC8"/>
    <w:rsid w:val="00254AE5"/>
    <w:rsid w:val="00256350"/>
    <w:rsid w:val="00266186"/>
    <w:rsid w:val="00272FE0"/>
    <w:rsid w:val="00285D2A"/>
    <w:rsid w:val="00285D69"/>
    <w:rsid w:val="00290616"/>
    <w:rsid w:val="00290D73"/>
    <w:rsid w:val="0029146A"/>
    <w:rsid w:val="002A47BD"/>
    <w:rsid w:val="002A6BFF"/>
    <w:rsid w:val="002A78BB"/>
    <w:rsid w:val="002B1287"/>
    <w:rsid w:val="002B1B61"/>
    <w:rsid w:val="002B232D"/>
    <w:rsid w:val="002B4602"/>
    <w:rsid w:val="002B6111"/>
    <w:rsid w:val="002C0E54"/>
    <w:rsid w:val="002D74DE"/>
    <w:rsid w:val="002D7AEC"/>
    <w:rsid w:val="002E3A53"/>
    <w:rsid w:val="002F59D4"/>
    <w:rsid w:val="002F61D2"/>
    <w:rsid w:val="002F659D"/>
    <w:rsid w:val="002F7B18"/>
    <w:rsid w:val="0031145F"/>
    <w:rsid w:val="00312380"/>
    <w:rsid w:val="0032488C"/>
    <w:rsid w:val="00325AE5"/>
    <w:rsid w:val="00333CA9"/>
    <w:rsid w:val="003371B1"/>
    <w:rsid w:val="00337DAB"/>
    <w:rsid w:val="003403E8"/>
    <w:rsid w:val="00344CB8"/>
    <w:rsid w:val="00352E8B"/>
    <w:rsid w:val="003608C5"/>
    <w:rsid w:val="00366F1B"/>
    <w:rsid w:val="0037739F"/>
    <w:rsid w:val="003800F6"/>
    <w:rsid w:val="00383332"/>
    <w:rsid w:val="0038610C"/>
    <w:rsid w:val="0038623D"/>
    <w:rsid w:val="00392B9D"/>
    <w:rsid w:val="003B0E8A"/>
    <w:rsid w:val="003B6FDE"/>
    <w:rsid w:val="003C022C"/>
    <w:rsid w:val="003C19B8"/>
    <w:rsid w:val="003C1C99"/>
    <w:rsid w:val="003C26B2"/>
    <w:rsid w:val="003C28E9"/>
    <w:rsid w:val="003D5137"/>
    <w:rsid w:val="003D6E84"/>
    <w:rsid w:val="003E117F"/>
    <w:rsid w:val="003E339C"/>
    <w:rsid w:val="003F0862"/>
    <w:rsid w:val="003F2531"/>
    <w:rsid w:val="00401DE2"/>
    <w:rsid w:val="00403112"/>
    <w:rsid w:val="00414343"/>
    <w:rsid w:val="004222AD"/>
    <w:rsid w:val="00423BA6"/>
    <w:rsid w:val="00434348"/>
    <w:rsid w:val="00435005"/>
    <w:rsid w:val="00436AE0"/>
    <w:rsid w:val="004373B6"/>
    <w:rsid w:val="00437A34"/>
    <w:rsid w:val="00442516"/>
    <w:rsid w:val="00446878"/>
    <w:rsid w:val="00451D57"/>
    <w:rsid w:val="00467A87"/>
    <w:rsid w:val="00470FF8"/>
    <w:rsid w:val="00471AA4"/>
    <w:rsid w:val="004868E5"/>
    <w:rsid w:val="00495DE9"/>
    <w:rsid w:val="00496916"/>
    <w:rsid w:val="004A4D88"/>
    <w:rsid w:val="004B40B5"/>
    <w:rsid w:val="004B56EB"/>
    <w:rsid w:val="004B5790"/>
    <w:rsid w:val="004C159E"/>
    <w:rsid w:val="004C3ABF"/>
    <w:rsid w:val="004C4AB4"/>
    <w:rsid w:val="004D1A93"/>
    <w:rsid w:val="004F0212"/>
    <w:rsid w:val="004F3378"/>
    <w:rsid w:val="005076E1"/>
    <w:rsid w:val="00510173"/>
    <w:rsid w:val="0052000B"/>
    <w:rsid w:val="005218B9"/>
    <w:rsid w:val="005242C9"/>
    <w:rsid w:val="00525E29"/>
    <w:rsid w:val="00525E2D"/>
    <w:rsid w:val="00541493"/>
    <w:rsid w:val="00556C2B"/>
    <w:rsid w:val="0056674C"/>
    <w:rsid w:val="00585038"/>
    <w:rsid w:val="00586812"/>
    <w:rsid w:val="00592F3B"/>
    <w:rsid w:val="00594867"/>
    <w:rsid w:val="0059663A"/>
    <w:rsid w:val="005968DD"/>
    <w:rsid w:val="00596979"/>
    <w:rsid w:val="005A66F2"/>
    <w:rsid w:val="005B05AD"/>
    <w:rsid w:val="005B2FE4"/>
    <w:rsid w:val="005B48FD"/>
    <w:rsid w:val="005B5E73"/>
    <w:rsid w:val="005C0D4E"/>
    <w:rsid w:val="005C2C7D"/>
    <w:rsid w:val="005C3ECC"/>
    <w:rsid w:val="005C4043"/>
    <w:rsid w:val="005C4F6D"/>
    <w:rsid w:val="005E1322"/>
    <w:rsid w:val="005E4ECE"/>
    <w:rsid w:val="005E4F3F"/>
    <w:rsid w:val="005E4FDD"/>
    <w:rsid w:val="005E662B"/>
    <w:rsid w:val="005F1F17"/>
    <w:rsid w:val="005F5D1E"/>
    <w:rsid w:val="00600C6D"/>
    <w:rsid w:val="006053D3"/>
    <w:rsid w:val="006053FE"/>
    <w:rsid w:val="00605447"/>
    <w:rsid w:val="00606EAA"/>
    <w:rsid w:val="00620C94"/>
    <w:rsid w:val="00620F5D"/>
    <w:rsid w:val="00621C60"/>
    <w:rsid w:val="00622CE4"/>
    <w:rsid w:val="00637C67"/>
    <w:rsid w:val="00640322"/>
    <w:rsid w:val="00642284"/>
    <w:rsid w:val="00660AEC"/>
    <w:rsid w:val="00667ED9"/>
    <w:rsid w:val="00670FBA"/>
    <w:rsid w:val="00671F20"/>
    <w:rsid w:val="00685E51"/>
    <w:rsid w:val="00686023"/>
    <w:rsid w:val="00696E24"/>
    <w:rsid w:val="006C39FA"/>
    <w:rsid w:val="006D3108"/>
    <w:rsid w:val="006D4C33"/>
    <w:rsid w:val="006D502E"/>
    <w:rsid w:val="006F0809"/>
    <w:rsid w:val="006F3FF1"/>
    <w:rsid w:val="006F7C2A"/>
    <w:rsid w:val="0070345A"/>
    <w:rsid w:val="00704739"/>
    <w:rsid w:val="007119E4"/>
    <w:rsid w:val="00735BB1"/>
    <w:rsid w:val="00735FF6"/>
    <w:rsid w:val="00740FCE"/>
    <w:rsid w:val="00741183"/>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E40A4"/>
    <w:rsid w:val="007F1F30"/>
    <w:rsid w:val="00800167"/>
    <w:rsid w:val="00814963"/>
    <w:rsid w:val="0082285E"/>
    <w:rsid w:val="008262D5"/>
    <w:rsid w:val="00827ACE"/>
    <w:rsid w:val="0083089E"/>
    <w:rsid w:val="00842F0A"/>
    <w:rsid w:val="00851E38"/>
    <w:rsid w:val="00857405"/>
    <w:rsid w:val="008704CA"/>
    <w:rsid w:val="00875999"/>
    <w:rsid w:val="008768C9"/>
    <w:rsid w:val="00882B52"/>
    <w:rsid w:val="008B0031"/>
    <w:rsid w:val="008C522D"/>
    <w:rsid w:val="008C7455"/>
    <w:rsid w:val="008D4405"/>
    <w:rsid w:val="008D676B"/>
    <w:rsid w:val="008D6EE1"/>
    <w:rsid w:val="008E6497"/>
    <w:rsid w:val="008E67ED"/>
    <w:rsid w:val="008F6195"/>
    <w:rsid w:val="00900842"/>
    <w:rsid w:val="0090626D"/>
    <w:rsid w:val="00910282"/>
    <w:rsid w:val="00920804"/>
    <w:rsid w:val="009241F6"/>
    <w:rsid w:val="00942E9E"/>
    <w:rsid w:val="0094301F"/>
    <w:rsid w:val="00954D36"/>
    <w:rsid w:val="00961C36"/>
    <w:rsid w:val="00964E7F"/>
    <w:rsid w:val="00965C4C"/>
    <w:rsid w:val="00966604"/>
    <w:rsid w:val="00971D4D"/>
    <w:rsid w:val="00973D19"/>
    <w:rsid w:val="00983D7C"/>
    <w:rsid w:val="00983FE3"/>
    <w:rsid w:val="009922CD"/>
    <w:rsid w:val="0099403E"/>
    <w:rsid w:val="00996351"/>
    <w:rsid w:val="009A2190"/>
    <w:rsid w:val="009B09EA"/>
    <w:rsid w:val="009B50DC"/>
    <w:rsid w:val="009B5D98"/>
    <w:rsid w:val="009C1A4B"/>
    <w:rsid w:val="009C2360"/>
    <w:rsid w:val="009D0F14"/>
    <w:rsid w:val="009D5071"/>
    <w:rsid w:val="009E4215"/>
    <w:rsid w:val="009F387C"/>
    <w:rsid w:val="009F47C3"/>
    <w:rsid w:val="00A0550B"/>
    <w:rsid w:val="00A10B4B"/>
    <w:rsid w:val="00A11A70"/>
    <w:rsid w:val="00A15A5D"/>
    <w:rsid w:val="00A1625F"/>
    <w:rsid w:val="00A17FD7"/>
    <w:rsid w:val="00A26640"/>
    <w:rsid w:val="00A402C3"/>
    <w:rsid w:val="00A42C3F"/>
    <w:rsid w:val="00A45F09"/>
    <w:rsid w:val="00A46368"/>
    <w:rsid w:val="00A47F73"/>
    <w:rsid w:val="00A50B09"/>
    <w:rsid w:val="00A5655C"/>
    <w:rsid w:val="00A625C4"/>
    <w:rsid w:val="00A73DC8"/>
    <w:rsid w:val="00AA7C54"/>
    <w:rsid w:val="00AB2A4D"/>
    <w:rsid w:val="00AB7F89"/>
    <w:rsid w:val="00AC3232"/>
    <w:rsid w:val="00AC7700"/>
    <w:rsid w:val="00AD0861"/>
    <w:rsid w:val="00AD4E20"/>
    <w:rsid w:val="00AD52C4"/>
    <w:rsid w:val="00AD76F0"/>
    <w:rsid w:val="00AE09CA"/>
    <w:rsid w:val="00AE647F"/>
    <w:rsid w:val="00AF20F2"/>
    <w:rsid w:val="00AF5383"/>
    <w:rsid w:val="00B065BB"/>
    <w:rsid w:val="00B074EC"/>
    <w:rsid w:val="00B16084"/>
    <w:rsid w:val="00B235A4"/>
    <w:rsid w:val="00B26E51"/>
    <w:rsid w:val="00B355DC"/>
    <w:rsid w:val="00B37F2C"/>
    <w:rsid w:val="00B41E20"/>
    <w:rsid w:val="00B433EB"/>
    <w:rsid w:val="00B81CE6"/>
    <w:rsid w:val="00BA0FA9"/>
    <w:rsid w:val="00BA6684"/>
    <w:rsid w:val="00BB0FD0"/>
    <w:rsid w:val="00BC2B00"/>
    <w:rsid w:val="00BD25CA"/>
    <w:rsid w:val="00BF057C"/>
    <w:rsid w:val="00BF7F04"/>
    <w:rsid w:val="00C00002"/>
    <w:rsid w:val="00C02867"/>
    <w:rsid w:val="00C137F0"/>
    <w:rsid w:val="00C1552C"/>
    <w:rsid w:val="00C16482"/>
    <w:rsid w:val="00C23B44"/>
    <w:rsid w:val="00C27BD6"/>
    <w:rsid w:val="00C3650E"/>
    <w:rsid w:val="00C41F76"/>
    <w:rsid w:val="00C5552D"/>
    <w:rsid w:val="00C562D9"/>
    <w:rsid w:val="00C56AF7"/>
    <w:rsid w:val="00C76E01"/>
    <w:rsid w:val="00C950DC"/>
    <w:rsid w:val="00C96A1A"/>
    <w:rsid w:val="00CA7147"/>
    <w:rsid w:val="00CB340A"/>
    <w:rsid w:val="00CB5F3F"/>
    <w:rsid w:val="00CC6283"/>
    <w:rsid w:val="00CD4836"/>
    <w:rsid w:val="00CE25D3"/>
    <w:rsid w:val="00CE5565"/>
    <w:rsid w:val="00CE5CFA"/>
    <w:rsid w:val="00CE6354"/>
    <w:rsid w:val="00CF1803"/>
    <w:rsid w:val="00CF651E"/>
    <w:rsid w:val="00CF7263"/>
    <w:rsid w:val="00D026FE"/>
    <w:rsid w:val="00D05B87"/>
    <w:rsid w:val="00D06C59"/>
    <w:rsid w:val="00D07218"/>
    <w:rsid w:val="00D278EE"/>
    <w:rsid w:val="00D3530F"/>
    <w:rsid w:val="00D354B2"/>
    <w:rsid w:val="00D356BB"/>
    <w:rsid w:val="00D44138"/>
    <w:rsid w:val="00D46FCA"/>
    <w:rsid w:val="00D508EE"/>
    <w:rsid w:val="00D55B05"/>
    <w:rsid w:val="00D56439"/>
    <w:rsid w:val="00D57ABB"/>
    <w:rsid w:val="00D668FE"/>
    <w:rsid w:val="00D67108"/>
    <w:rsid w:val="00D722EA"/>
    <w:rsid w:val="00D72B49"/>
    <w:rsid w:val="00D81E40"/>
    <w:rsid w:val="00D8765F"/>
    <w:rsid w:val="00D92F05"/>
    <w:rsid w:val="00D93DE2"/>
    <w:rsid w:val="00D94180"/>
    <w:rsid w:val="00D9516A"/>
    <w:rsid w:val="00DA3F9C"/>
    <w:rsid w:val="00DA5A4E"/>
    <w:rsid w:val="00DA64E0"/>
    <w:rsid w:val="00DB6747"/>
    <w:rsid w:val="00DD6B18"/>
    <w:rsid w:val="00DE1F96"/>
    <w:rsid w:val="00DF10CF"/>
    <w:rsid w:val="00E017BF"/>
    <w:rsid w:val="00E130F2"/>
    <w:rsid w:val="00E224E2"/>
    <w:rsid w:val="00E2737B"/>
    <w:rsid w:val="00E34BF0"/>
    <w:rsid w:val="00E474B3"/>
    <w:rsid w:val="00E5562E"/>
    <w:rsid w:val="00E56B8E"/>
    <w:rsid w:val="00E65FD5"/>
    <w:rsid w:val="00E721BA"/>
    <w:rsid w:val="00E80D15"/>
    <w:rsid w:val="00E81D0F"/>
    <w:rsid w:val="00E861B4"/>
    <w:rsid w:val="00E95F81"/>
    <w:rsid w:val="00EB6283"/>
    <w:rsid w:val="00EB7DFE"/>
    <w:rsid w:val="00ED600A"/>
    <w:rsid w:val="00EF160D"/>
    <w:rsid w:val="00EF6095"/>
    <w:rsid w:val="00F02C86"/>
    <w:rsid w:val="00F15653"/>
    <w:rsid w:val="00F25057"/>
    <w:rsid w:val="00F25C0B"/>
    <w:rsid w:val="00F30557"/>
    <w:rsid w:val="00F30691"/>
    <w:rsid w:val="00F31B00"/>
    <w:rsid w:val="00F367B4"/>
    <w:rsid w:val="00F44CCB"/>
    <w:rsid w:val="00F5487C"/>
    <w:rsid w:val="00F600D3"/>
    <w:rsid w:val="00F62902"/>
    <w:rsid w:val="00F62DAE"/>
    <w:rsid w:val="00F669DC"/>
    <w:rsid w:val="00F74F01"/>
    <w:rsid w:val="00F841C1"/>
    <w:rsid w:val="00F9506B"/>
    <w:rsid w:val="00FA06E0"/>
    <w:rsid w:val="00FB69E8"/>
    <w:rsid w:val="00FC0108"/>
    <w:rsid w:val="00FC1D29"/>
    <w:rsid w:val="00FC249A"/>
    <w:rsid w:val="00FF0D96"/>
    <w:rsid w:val="04043713"/>
    <w:rsid w:val="052676B9"/>
    <w:rsid w:val="060B7CB7"/>
    <w:rsid w:val="0F3D312E"/>
    <w:rsid w:val="105D4C86"/>
    <w:rsid w:val="150C54E3"/>
    <w:rsid w:val="192634E2"/>
    <w:rsid w:val="1C980BEC"/>
    <w:rsid w:val="1EE25903"/>
    <w:rsid w:val="247444FA"/>
    <w:rsid w:val="2570334C"/>
    <w:rsid w:val="2A954815"/>
    <w:rsid w:val="32B605BF"/>
    <w:rsid w:val="345A624E"/>
    <w:rsid w:val="385A2887"/>
    <w:rsid w:val="389736C7"/>
    <w:rsid w:val="3B337DBB"/>
    <w:rsid w:val="3CB72EA2"/>
    <w:rsid w:val="3D343AE0"/>
    <w:rsid w:val="3D4B2926"/>
    <w:rsid w:val="3E9A133A"/>
    <w:rsid w:val="41816C65"/>
    <w:rsid w:val="41BE30A4"/>
    <w:rsid w:val="45CA7611"/>
    <w:rsid w:val="501A3DA5"/>
    <w:rsid w:val="62AE6858"/>
    <w:rsid w:val="63457849"/>
    <w:rsid w:val="6B0B1B5F"/>
    <w:rsid w:val="6DBF4A4E"/>
    <w:rsid w:val="6E810CA3"/>
    <w:rsid w:val="6F086931"/>
    <w:rsid w:val="744D4AD6"/>
    <w:rsid w:val="7BC6228C"/>
    <w:rsid w:val="7DE47A3B"/>
    <w:rsid w:val="7FBF72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3">
    <w:name w:val="heading 4"/>
    <w:basedOn w:val="4"/>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after="120" w:line="240" w:lineRule="auto"/>
    </w:pPr>
    <w:rPr>
      <w:rFonts w:ascii="Calibri" w:hAnsi="Calibri" w:eastAsia="宋体"/>
      <w:color w:val="auto"/>
      <w:kern w:val="2"/>
      <w:sz w:val="21"/>
      <w:szCs w:val="24"/>
      <w:lang w:val="en-US" w:eastAsia="zh-CN" w:bidi="ar-SA"/>
    </w:rPr>
  </w:style>
  <w:style w:type="paragraph" w:customStyle="1" w:styleId="4">
    <w:name w:val="00 正文"/>
    <w:basedOn w:val="1"/>
    <w:qFormat/>
    <w:uiPriority w:val="0"/>
    <w:pPr>
      <w:adjustRightInd w:val="0"/>
      <w:textAlignment w:val="baseline"/>
    </w:pPr>
    <w:rPr>
      <w:rFonts w:hAnsi="宋体"/>
      <w:bCs/>
      <w:kern w:val="2"/>
      <w:sz w:val="24"/>
    </w:rPr>
  </w:style>
  <w:style w:type="paragraph" w:styleId="5">
    <w:name w:val="Normal Indent"/>
    <w:basedOn w:val="1"/>
    <w:qFormat/>
    <w:uiPriority w:val="0"/>
    <w:pPr>
      <w:ind w:firstLine="420"/>
    </w:pPr>
    <w:rPr>
      <w:sz w:val="28"/>
    </w:rPr>
  </w:style>
  <w:style w:type="paragraph" w:styleId="6">
    <w:name w:val="Block Text"/>
    <w:basedOn w:val="1"/>
    <w:qFormat/>
    <w:uiPriority w:val="0"/>
    <w:pPr>
      <w:snapToGrid w:val="0"/>
      <w:spacing w:line="480" w:lineRule="atLeast"/>
      <w:ind w:left="-240" w:right="-447" w:firstLine="570"/>
      <w:jc w:val="both"/>
    </w:pPr>
    <w:rPr>
      <w:sz w:val="28"/>
    </w:rPr>
  </w:style>
  <w:style w:type="paragraph" w:styleId="7">
    <w:name w:val="Plain Text"/>
    <w:basedOn w:val="1"/>
    <w:qFormat/>
    <w:uiPriority w:val="0"/>
    <w:pPr>
      <w:adjustRightInd/>
      <w:spacing w:line="240" w:lineRule="auto"/>
      <w:jc w:val="both"/>
      <w:textAlignment w:val="auto"/>
    </w:pPr>
    <w:rPr>
      <w:rFonts w:ascii="宋体" w:hAnsi="Courier New"/>
      <w:kern w:val="2"/>
      <w:sz w:val="21"/>
    </w:rPr>
  </w:style>
  <w:style w:type="paragraph" w:styleId="8">
    <w:name w:val="footer"/>
    <w:basedOn w:val="1"/>
    <w:qFormat/>
    <w:uiPriority w:val="0"/>
    <w:pPr>
      <w:tabs>
        <w:tab w:val="center" w:pos="4153"/>
        <w:tab w:val="right" w:pos="8306"/>
      </w:tabs>
      <w:snapToGrid w:val="0"/>
      <w:spacing w:line="240" w:lineRule="atLeast"/>
    </w:pPr>
    <w:rPr>
      <w:sz w:val="18"/>
      <w:szCs w:val="18"/>
    </w:rPr>
  </w:style>
  <w:style w:type="paragraph" w:styleId="9">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qFormat/>
    <w:uiPriority w:val="0"/>
    <w:rPr>
      <w:color w:val="0000FF"/>
      <w:u w:val="single"/>
    </w:rPr>
  </w:style>
  <w:style w:type="paragraph" w:customStyle="1" w:styleId="16">
    <w:name w:val=" Char"/>
    <w:basedOn w:val="1"/>
    <w:qFormat/>
    <w:uiPriority w:val="0"/>
    <w:rPr>
      <w:rFonts w:ascii="Tahoma" w:hAnsi="Tahoma"/>
    </w:rPr>
  </w:style>
  <w:style w:type="paragraph" w:customStyle="1" w:styleId="17">
    <w:name w:val=" Char Char Char1 Char Char Char Char Char Char Char Char Char Char"/>
    <w:basedOn w:val="1"/>
    <w:qFormat/>
    <w:uiPriority w:val="0"/>
    <w:rPr>
      <w:rFonts w:ascii="Tahoma" w:hAnsi="Tahoma"/>
    </w:rPr>
  </w:style>
  <w:style w:type="paragraph" w:customStyle="1" w:styleId="18">
    <w:name w:val=" Char Char Char1 Char Char Char3 Char Char Char Char"/>
    <w:basedOn w:val="1"/>
    <w:qFormat/>
    <w:uiPriority w:val="0"/>
    <w:rPr>
      <w:rFonts w:ascii="Tahoma" w:hAnsi="Tahoma"/>
    </w:rPr>
  </w:style>
  <w:style w:type="paragraph" w:customStyle="1" w:styleId="19">
    <w:name w:val="_Style 8"/>
    <w:basedOn w:val="1"/>
    <w:qFormat/>
    <w:uiPriority w:val="0"/>
    <w:rPr>
      <w:rFonts w:ascii="Tahoma" w:hAnsi="Tahoma"/>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样式5"/>
    <w:basedOn w:val="1"/>
    <w:qFormat/>
    <w:uiPriority w:val="0"/>
    <w:pPr>
      <w:jc w:val="left"/>
      <w:outlineLvl w:val="1"/>
    </w:pPr>
    <w:rPr>
      <w:b/>
      <w:bCs/>
      <w:kern w:val="28"/>
      <w:szCs w:val="32"/>
    </w:rPr>
  </w:style>
  <w:style w:type="paragraph" w:styleId="22">
    <w:name w:val="List Paragraph"/>
    <w:basedOn w:val="1"/>
    <w:qFormat/>
    <w:uiPriority w:val="0"/>
    <w:pPr>
      <w:ind w:firstLine="420" w:firstLineChars="200"/>
    </w:pPr>
    <w:rPr>
      <w:rFonts w:ascii="Calibri" w:hAnsi="Calibri"/>
      <w:szCs w:val="22"/>
    </w:rPr>
  </w:style>
  <w:style w:type="paragraph" w:customStyle="1" w:styleId="23">
    <w:name w:val="默认段落字体 Para Char"/>
    <w:basedOn w:val="1"/>
    <w:qFormat/>
    <w:uiPriority w:val="0"/>
    <w:pPr>
      <w:adjustRightInd/>
      <w:spacing w:line="360" w:lineRule="auto"/>
      <w:jc w:val="both"/>
      <w:textAlignment w:val="auto"/>
    </w:pPr>
    <w:rPr>
      <w:rFonts w:ascii="Tahoma" w:hAnsi="Tahoma"/>
      <w:kern w:val="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wisdri</Company>
  <Pages>8</Pages>
  <Words>2687</Words>
  <Characters>3220</Characters>
  <Lines>11</Lines>
  <Paragraphs>3</Paragraphs>
  <TotalTime>8</TotalTime>
  <ScaleCrop>false</ScaleCrop>
  <LinksUpToDate>false</LinksUpToDate>
  <CharactersWithSpaces>3375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2011-09-02T01:24:00Z</dcterms:created>
  <dc:creator>1</dc:creator>
  <cp:lastModifiedBy>182----8192</cp:lastModifiedBy>
  <cp:lastPrinted>2010-06-13T03:59:00Z</cp:lastPrinted>
  <dcterms:modified xsi:type="dcterms:W3CDTF">2025-12-31T01:18:51Z</dcterms:modified>
  <dc:title>武钢新3号高炉铜冷却壁招标书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C78AC59F24E541BCABFCC6178CBF7883_13</vt:lpwstr>
  </property>
  <property fmtid="{D5CDD505-2E9C-101B-9397-08002B2CF9AE}" pid="4" name="KSOTemplateDocerSaveRecord">
    <vt:lpwstr>eyJoZGlkIjoiYjAwMDVhMGM2MDhmMjVhYWFmM2EzMTFlYzE0NDNiNjEiLCJ1c2VySWQiOiI5MzcyNTQ2NTgifQ==</vt:lpwstr>
  </property>
</Properties>
</file>